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242" w:rsidRDefault="006F7242">
      <w:pPr>
        <w:rPr>
          <w:rFonts w:ascii="黑体" w:eastAsia="黑体" w:hAnsi="黑体" w:cs="黑体" w:hint="eastAsia"/>
        </w:rPr>
      </w:pPr>
      <w:r>
        <w:rPr>
          <w:rFonts w:ascii="黑体" w:eastAsia="黑体" w:hAnsi="黑体" w:cs="黑体" w:hint="eastAsia"/>
        </w:rPr>
        <w:t>附件</w:t>
      </w:r>
    </w:p>
    <w:p w:rsidR="006F7242" w:rsidRDefault="006F7242">
      <w:pPr>
        <w:spacing w:line="560" w:lineRule="exact"/>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广东省大气污染防治2017年度实施方案</w:t>
      </w:r>
    </w:p>
    <w:p w:rsidR="006F7242" w:rsidRDefault="006F7242"/>
    <w:p w:rsidR="006F7242" w:rsidRDefault="006F7242">
      <w:pPr>
        <w:ind w:firstLineChars="200" w:firstLine="632"/>
      </w:pPr>
      <w:r>
        <w:t>为贯彻落实《</w:t>
      </w:r>
      <w:r>
        <w:rPr>
          <w:rFonts w:hint="eastAsia"/>
        </w:rPr>
        <w:t>国务院关于印发</w:t>
      </w:r>
      <w:r>
        <w:t>大气污染防治行动计划</w:t>
      </w:r>
      <w:r>
        <w:rPr>
          <w:rFonts w:hint="eastAsia"/>
        </w:rPr>
        <w:t>的通知</w:t>
      </w:r>
      <w:r>
        <w:t>》（国发〔</w:t>
      </w:r>
      <w:r>
        <w:t>2013</w:t>
      </w:r>
      <w:r>
        <w:t>〕</w:t>
      </w:r>
      <w:r>
        <w:t>37</w:t>
      </w:r>
      <w:r>
        <w:t>号）和《广东省大气污染防治目标责任书》，改善全省环境空气质量，根据《</w:t>
      </w:r>
      <w:r>
        <w:rPr>
          <w:rFonts w:hint="eastAsia"/>
        </w:rPr>
        <w:t>环境保护部关于印发</w:t>
      </w:r>
      <w:r>
        <w:t>大气污染防治年度实施计划编制指南（试行）</w:t>
      </w:r>
      <w:r>
        <w:rPr>
          <w:rFonts w:hint="eastAsia"/>
        </w:rPr>
        <w:t>的通知</w:t>
      </w:r>
      <w:r>
        <w:t>》（环办函〔</w:t>
      </w:r>
      <w:r>
        <w:t>2014</w:t>
      </w:r>
      <w:r>
        <w:t>〕</w:t>
      </w:r>
      <w:r>
        <w:t>362</w:t>
      </w:r>
      <w:r>
        <w:t>号）、《广东省人民政府关于印发广东省大气污染防治行动方案（</w:t>
      </w:r>
      <w:r>
        <w:t>2014-2017</w:t>
      </w:r>
      <w:r>
        <w:t>年）的通知》（粤府〔</w:t>
      </w:r>
      <w:r>
        <w:t>2014</w:t>
      </w:r>
      <w:r>
        <w:t>〕</w:t>
      </w:r>
      <w:r>
        <w:t>6</w:t>
      </w:r>
      <w:r>
        <w:t>号）、《</w:t>
      </w:r>
      <w:r>
        <w:rPr>
          <w:rFonts w:hint="eastAsia"/>
        </w:rPr>
        <w:t>广东省环境保护厅关于</w:t>
      </w:r>
      <w:r>
        <w:t>广东省大气污染防治目标责任考核办法实施细则</w:t>
      </w:r>
      <w:r>
        <w:rPr>
          <w:rFonts w:hint="eastAsia"/>
        </w:rPr>
        <w:t>的通知</w:t>
      </w:r>
      <w:r>
        <w:t>》（粤环〔</w:t>
      </w:r>
      <w:r>
        <w:t>2014</w:t>
      </w:r>
      <w:r>
        <w:t>〕</w:t>
      </w:r>
      <w:r>
        <w:t>110</w:t>
      </w:r>
      <w:r>
        <w:t>号）的要求，制定本年度实施方案。</w:t>
      </w:r>
    </w:p>
    <w:p w:rsidR="006F7242" w:rsidRDefault="006F7242">
      <w:pPr>
        <w:ind w:firstLineChars="200" w:firstLine="632"/>
        <w:rPr>
          <w:rFonts w:ascii="黑体" w:eastAsia="黑体" w:hAnsi="黑体" w:cs="黑体" w:hint="eastAsia"/>
        </w:rPr>
      </w:pPr>
      <w:r>
        <w:rPr>
          <w:rFonts w:ascii="黑体" w:eastAsia="黑体" w:hAnsi="黑体" w:cs="黑体" w:hint="eastAsia"/>
        </w:rPr>
        <w:t>一、年度环境空气质量改善目标</w:t>
      </w:r>
    </w:p>
    <w:p w:rsidR="006F7242" w:rsidRDefault="006F7242">
      <w:pPr>
        <w:ind w:firstLineChars="200" w:firstLine="632"/>
      </w:pPr>
      <w:r>
        <w:t>佛山、揭阳市的</w:t>
      </w:r>
      <w:r>
        <w:rPr>
          <w:rFonts w:hint="eastAsia"/>
        </w:rPr>
        <w:t>细颗粒物（</w:t>
      </w:r>
      <w:r>
        <w:t>PM</w:t>
      </w:r>
      <w:r>
        <w:rPr>
          <w:vertAlign w:val="subscript"/>
        </w:rPr>
        <w:t>2.5</w:t>
      </w:r>
      <w:r>
        <w:rPr>
          <w:rFonts w:hint="eastAsia"/>
        </w:rPr>
        <w:t>）</w:t>
      </w:r>
      <w:r>
        <w:t>的年均浓度下降到</w:t>
      </w:r>
      <w:r>
        <w:t>37</w:t>
      </w:r>
      <w:r>
        <w:t>微克</w:t>
      </w:r>
      <w:r>
        <w:t>/</w:t>
      </w:r>
      <w:r>
        <w:t>立方米以下，其他指标年均浓度达标；肇庆市</w:t>
      </w:r>
      <w:r>
        <w:t>PM</w:t>
      </w:r>
      <w:r>
        <w:rPr>
          <w:vertAlign w:val="subscript"/>
        </w:rPr>
        <w:t>2.5</w:t>
      </w:r>
      <w:r>
        <w:t>的年均浓度下降到</w:t>
      </w:r>
      <w:r>
        <w:t>36</w:t>
      </w:r>
      <w:r>
        <w:t>微克</w:t>
      </w:r>
      <w:r>
        <w:t>/</w:t>
      </w:r>
      <w:r>
        <w:t>立方米以下，其他指标年均浓度达标；广州市氮氧化物年均浓度下降到</w:t>
      </w:r>
      <w:r>
        <w:t>45</w:t>
      </w:r>
      <w:r>
        <w:t>微克</w:t>
      </w:r>
      <w:r>
        <w:t>/</w:t>
      </w:r>
      <w:r>
        <w:t>立方米以下，其他指标年均浓度达标；东莞市</w:t>
      </w:r>
      <w:r>
        <w:rPr>
          <w:rFonts w:hint="eastAsia"/>
        </w:rPr>
        <w:t>臭氧</w:t>
      </w:r>
      <w:r>
        <w:rPr>
          <w:rFonts w:hint="eastAsia"/>
        </w:rPr>
        <w:t>8</w:t>
      </w:r>
      <w:r>
        <w:rPr>
          <w:rFonts w:hint="eastAsia"/>
        </w:rPr>
        <w:t>小时平均浓度（</w:t>
      </w:r>
      <w:r>
        <w:t>O</w:t>
      </w:r>
      <w:r>
        <w:rPr>
          <w:vertAlign w:val="subscript"/>
        </w:rPr>
        <w:t>3</w:t>
      </w:r>
      <w:r>
        <w:t>-8h</w:t>
      </w:r>
      <w:r>
        <w:rPr>
          <w:rFonts w:hint="eastAsia"/>
        </w:rPr>
        <w:t>）</w:t>
      </w:r>
      <w:r>
        <w:t>第</w:t>
      </w:r>
      <w:r>
        <w:t>90</w:t>
      </w:r>
      <w:r>
        <w:t>百分位数下降到</w:t>
      </w:r>
      <w:r>
        <w:t>163</w:t>
      </w:r>
      <w:r>
        <w:t>微克</w:t>
      </w:r>
      <w:r>
        <w:t>/</w:t>
      </w:r>
      <w:r>
        <w:t>立方米以下，其他指标年均浓度达标；广州、佛山、中山、肇庆和顺德区的臭氧浓度不得超过</w:t>
      </w:r>
      <w:r>
        <w:t>2016</w:t>
      </w:r>
      <w:r>
        <w:t>年水平，并力争下降；全省其他城市和顺德区环境空气污染物</w:t>
      </w:r>
      <w:r>
        <w:rPr>
          <w:rFonts w:hint="eastAsia"/>
        </w:rPr>
        <w:t>年</w:t>
      </w:r>
      <w:r>
        <w:t>均</w:t>
      </w:r>
      <w:r>
        <w:rPr>
          <w:rFonts w:hint="eastAsia"/>
        </w:rPr>
        <w:t>浓度</w:t>
      </w:r>
      <w:r>
        <w:t>全面达标；各城市年度环境空气质量指数（</w:t>
      </w:r>
      <w:r>
        <w:t>AQI</w:t>
      </w:r>
      <w:r>
        <w:t>）约束性指标见附表</w:t>
      </w:r>
      <w:r>
        <w:t>1</w:t>
      </w:r>
      <w:r>
        <w:t>。</w:t>
      </w:r>
    </w:p>
    <w:p w:rsidR="006F7242" w:rsidRDefault="006F7242">
      <w:pPr>
        <w:ind w:firstLineChars="200" w:firstLine="632"/>
        <w:rPr>
          <w:rFonts w:ascii="黑体" w:eastAsia="黑体" w:hAnsi="黑体" w:cs="黑体" w:hint="eastAsia"/>
        </w:rPr>
      </w:pPr>
      <w:r>
        <w:rPr>
          <w:rFonts w:ascii="黑体" w:eastAsia="黑体" w:hAnsi="黑体" w:cs="黑体" w:hint="eastAsia"/>
        </w:rPr>
        <w:t>二、年度重点工作任务</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lastRenderedPageBreak/>
        <w:t>（一）综合整治工业源，推进多污染物减排。</w:t>
      </w:r>
    </w:p>
    <w:p w:rsidR="006F7242" w:rsidRDefault="006F7242">
      <w:pPr>
        <w:ind w:firstLineChars="200" w:firstLine="632"/>
      </w:pPr>
      <w:r>
        <w:t>1</w:t>
      </w:r>
      <w:r>
        <w:rPr>
          <w:rFonts w:hint="eastAsia"/>
        </w:rPr>
        <w:t>．</w:t>
      </w:r>
      <w:r>
        <w:t>严厉打击环境违法行为。坚决依法查处无证、无照经营行为，对依法明令关停的市场主体依法吊销营业执照，并责令限期办理注销登记，清理整治市场主体家庭作坊式污染；坚决关停不能稳定达标</w:t>
      </w:r>
      <w:r>
        <w:rPr>
          <w:rFonts w:ascii="仿宋_GB2312" w:hAnsi="仿宋_GB2312" w:cs="仿宋_GB2312" w:hint="eastAsia"/>
        </w:rPr>
        <w:t>的“小散乱污”企</w:t>
      </w:r>
      <w:r>
        <w:t>业；严格落实失信企业联合惩戒，及时</w:t>
      </w:r>
      <w:r>
        <w:rPr>
          <w:rFonts w:ascii="仿宋_GB2312" w:hAnsi="仿宋_GB2312" w:cs="仿宋_GB2312" w:hint="eastAsia"/>
        </w:rPr>
        <w:t>在“国家企业信用信息平台系统（广东）”公</w:t>
      </w:r>
      <w:r>
        <w:t>示环境违法企业违法失信信息。</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责任单位：省环境保护厅、工商局牵头，省发展改革委、经济和信息化委、质监局配合，各地级以上市、顺德区人民政府负责落实。</w:t>
      </w:r>
    </w:p>
    <w:p w:rsidR="006F7242" w:rsidRDefault="006F7242">
      <w:pPr>
        <w:ind w:firstLineChars="200" w:firstLine="632"/>
      </w:pPr>
      <w:r>
        <w:t>2</w:t>
      </w:r>
      <w:r>
        <w:rPr>
          <w:rFonts w:hint="eastAsia"/>
        </w:rPr>
        <w:t>．</w:t>
      </w:r>
      <w:r>
        <w:t>加快推进重点区域污染整治。积极推进中国石油化工股份有限公司广州分公司搬迁；广州、佛山</w:t>
      </w:r>
      <w:r>
        <w:rPr>
          <w:rFonts w:hint="eastAsia"/>
        </w:rPr>
        <w:t>、肇庆</w:t>
      </w:r>
      <w:r>
        <w:t>等空气质量不达标城市要对</w:t>
      </w:r>
      <w:r>
        <w:rPr>
          <w:rFonts w:hint="eastAsia"/>
        </w:rPr>
        <w:t>行政区域</w:t>
      </w:r>
      <w:r>
        <w:t>内火电、化工、陶瓷、玻璃、造纸等重污染行业和</w:t>
      </w:r>
      <w:r>
        <w:rPr>
          <w:rFonts w:hint="eastAsia"/>
        </w:rPr>
        <w:t>石化、</w:t>
      </w:r>
      <w:r>
        <w:t>工业涂装、印刷、家具制造等</w:t>
      </w:r>
      <w:r>
        <w:t>1</w:t>
      </w:r>
      <w:r>
        <w:rPr>
          <w:rFonts w:hint="eastAsia"/>
        </w:rPr>
        <w:t>3</w:t>
      </w:r>
      <w:r>
        <w:t>个挥发性有机物重点排放行业开展全面清查，制</w:t>
      </w:r>
      <w:r>
        <w:rPr>
          <w:rFonts w:hint="eastAsia"/>
        </w:rPr>
        <w:t>订</w:t>
      </w:r>
      <w:r>
        <w:t>并实施淘汰退出方案</w:t>
      </w:r>
      <w:r>
        <w:rPr>
          <w:rFonts w:hint="eastAsia"/>
        </w:rPr>
        <w:t>，</w:t>
      </w:r>
      <w:r>
        <w:t>开展城市交界处工业集聚区、村级工业园连片环境综合整治；各</w:t>
      </w:r>
      <w:r>
        <w:rPr>
          <w:rFonts w:hint="eastAsia"/>
        </w:rPr>
        <w:t>地</w:t>
      </w:r>
      <w:r>
        <w:t>要扩大高污染燃料禁燃区，严厉查处禁燃区内销售、使用煤炭等高污染燃料的违法行为，</w:t>
      </w:r>
      <w:r>
        <w:t>2017</w:t>
      </w:r>
      <w:r>
        <w:t>年底前全面完成高污染锅炉淘汰工作。</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责任单位：省环境保护厅、省发展改革委、省质监局、工商局牵头，各地级以上市、顺德区人民政府负责落实。</w:t>
      </w:r>
    </w:p>
    <w:p w:rsidR="006F7242" w:rsidRDefault="006F7242">
      <w:pPr>
        <w:ind w:firstLineChars="200" w:firstLine="632"/>
      </w:pPr>
      <w:r>
        <w:t>3</w:t>
      </w:r>
      <w:r>
        <w:rPr>
          <w:rFonts w:hint="eastAsia"/>
        </w:rPr>
        <w:t>．</w:t>
      </w:r>
      <w:r>
        <w:t>加快推进煤电机组超低排放改造。按要求完成</w:t>
      </w:r>
      <w:r>
        <w:t>30</w:t>
      </w:r>
      <w:r>
        <w:t>万千瓦及以上公用燃煤发电机组、</w:t>
      </w:r>
      <w:r>
        <w:t>10</w:t>
      </w:r>
      <w:r>
        <w:t>万千瓦及以上自备燃煤发电机组实</w:t>
      </w:r>
      <w:r>
        <w:lastRenderedPageBreak/>
        <w:t>施超低排放改造，煤电机组大气污染物排放浓度基本达到燃气轮机组排放限值。继续推进煤电机组节能改造，力争现役煤电机组平均供电煤耗全面实现达标。</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责任单位：省发展改革委牵头，省经济和信息化委、省环境保护厅、国家能源局南方监管局、南方电网公司等参与，各有关地级市、顺德区人民政府负责落实。</w:t>
      </w:r>
    </w:p>
    <w:p w:rsidR="006F7242" w:rsidRDefault="006F7242">
      <w:pPr>
        <w:ind w:firstLineChars="200" w:firstLine="632"/>
      </w:pPr>
      <w:r>
        <w:t>4</w:t>
      </w:r>
      <w:r>
        <w:rPr>
          <w:rFonts w:hint="eastAsia"/>
        </w:rPr>
        <w:t>．</w:t>
      </w:r>
      <w:r>
        <w:t>加快推进挥发性有机物（</w:t>
      </w:r>
      <w:r>
        <w:t>VOCs</w:t>
      </w:r>
      <w:r>
        <w:t>）治理。各地</w:t>
      </w:r>
      <w:r>
        <w:rPr>
          <w:rFonts w:hint="eastAsia"/>
        </w:rPr>
        <w:t>级以上</w:t>
      </w:r>
      <w:r>
        <w:t>市应开展</w:t>
      </w:r>
      <w:r>
        <w:t>VOCs</w:t>
      </w:r>
      <w:r>
        <w:t>排放调查，全面掌握</w:t>
      </w:r>
      <w:r>
        <w:rPr>
          <w:rFonts w:hint="eastAsia"/>
        </w:rPr>
        <w:t>行政区域内</w:t>
      </w:r>
      <w:r>
        <w:t>VOCs</w:t>
      </w:r>
      <w:r>
        <w:t>排放情况，建立市级</w:t>
      </w:r>
      <w:r>
        <w:t>VOCs</w:t>
      </w:r>
      <w:r>
        <w:t>重点监管企业名单，重点推进广州、佛山、东莞、中山、潮州、顺德等重点地区</w:t>
      </w:r>
      <w:r>
        <w:t>VOCs</w:t>
      </w:r>
      <w:r>
        <w:t>污染防治。所有石化企业</w:t>
      </w:r>
      <w:r>
        <w:rPr>
          <w:rFonts w:hint="eastAsia"/>
        </w:rPr>
        <w:t>要</w:t>
      </w:r>
      <w:r>
        <w:t>完成</w:t>
      </w:r>
      <w:r>
        <w:t>VOCs</w:t>
      </w:r>
      <w:r>
        <w:t>综合整治并稳定达到排放标准，排放总量较</w:t>
      </w:r>
      <w:r>
        <w:t>2014</w:t>
      </w:r>
      <w:r>
        <w:t>年削减</w:t>
      </w:r>
      <w:r>
        <w:t>30%</w:t>
      </w:r>
      <w:r>
        <w:t>以上，废气有组织排放口安装</w:t>
      </w:r>
      <w:r>
        <w:t>VOCs</w:t>
      </w:r>
      <w:r>
        <w:t>连续在线监测装置，厂界安装</w:t>
      </w:r>
      <w:r>
        <w:t>VOCs</w:t>
      </w:r>
      <w:r>
        <w:t>环境监测设施，并与环保部门联网；包装印刷行业推广应用无溶剂复合技术和设备</w:t>
      </w:r>
      <w:r>
        <w:rPr>
          <w:rFonts w:hint="eastAsia"/>
        </w:rPr>
        <w:t>。</w:t>
      </w:r>
      <w:r>
        <w:t>全面完成《广东省环境保护厅关于重点行业挥发性有机物综合整治的实施方案（</w:t>
      </w:r>
      <w:r>
        <w:t>2014-2017</w:t>
      </w:r>
      <w:r>
        <w:t>年）》（粤环〔</w:t>
      </w:r>
      <w:r>
        <w:t>2014</w:t>
      </w:r>
      <w:r>
        <w:t>〕</w:t>
      </w:r>
      <w:r>
        <w:t>130</w:t>
      </w:r>
      <w:r>
        <w:t>号）重点企业</w:t>
      </w:r>
      <w:r>
        <w:t>VOCs</w:t>
      </w:r>
      <w:r>
        <w:t>治理项目；按照《广东省环境保护厅关于开展固定污染源挥发性有机物排放重点监管企业综合整治工作指引》（粤环函〔</w:t>
      </w:r>
      <w:r>
        <w:t>2016</w:t>
      </w:r>
      <w:r>
        <w:t>〕</w:t>
      </w:r>
      <w:r>
        <w:t>1054</w:t>
      </w:r>
      <w:r>
        <w:t>号）要求，全省重点企业</w:t>
      </w:r>
      <w:r>
        <w:rPr>
          <w:rFonts w:hint="eastAsia"/>
        </w:rPr>
        <w:t>要</w:t>
      </w:r>
      <w:r>
        <w:t>开展</w:t>
      </w:r>
      <w:r>
        <w:t>“</w:t>
      </w:r>
      <w:r>
        <w:t>一企一策</w:t>
      </w:r>
      <w:r>
        <w:t>”</w:t>
      </w:r>
      <w:r>
        <w:t>综合整治，各地任务量完成率不低于</w:t>
      </w:r>
      <w:r>
        <w:t>60%</w:t>
      </w:r>
      <w:r>
        <w:t>；加快建设省级固定污染源</w:t>
      </w:r>
      <w:r>
        <w:t>VOCs</w:t>
      </w:r>
      <w:r>
        <w:t>监管系统，建立并实施企业</w:t>
      </w:r>
      <w:r>
        <w:t>VOCs</w:t>
      </w:r>
      <w:r>
        <w:t>排放申报制度，在重点行业实施</w:t>
      </w:r>
      <w:r>
        <w:t>VOCs</w:t>
      </w:r>
      <w:r>
        <w:t>排污收费试点；加强对加油站、储油库、油罐车油气回收治理的监管</w:t>
      </w:r>
      <w:r>
        <w:rPr>
          <w:rFonts w:hint="eastAsia"/>
        </w:rPr>
        <w:t>；推进</w:t>
      </w:r>
      <w:r>
        <w:rPr>
          <w:rFonts w:hint="eastAsia"/>
        </w:rPr>
        <w:lastRenderedPageBreak/>
        <w:t>挥发性有机物与氮氧化物协同减排，</w:t>
      </w:r>
      <w:r>
        <w:t>开展秋季臭氧削峰专项行动</w:t>
      </w:r>
      <w:r>
        <w:rPr>
          <w:rFonts w:hint="eastAsia"/>
        </w:rPr>
        <w:t>。</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责任单位：省环境保护厅牵头，省发展改革委、经济和信息化委、财政厅配合，各地级以上市、顺德区人民政府负责落实。</w:t>
      </w:r>
    </w:p>
    <w:p w:rsidR="006F7242" w:rsidRDefault="006F7242">
      <w:pPr>
        <w:ind w:firstLineChars="200" w:firstLine="632"/>
      </w:pPr>
      <w:r>
        <w:t>5</w:t>
      </w:r>
      <w:r>
        <w:rPr>
          <w:rFonts w:hint="eastAsia"/>
        </w:rPr>
        <w:t>．</w:t>
      </w:r>
      <w:r>
        <w:t>加快推进高污染锅炉综合整治。出台广东省《锅炉大气污染物排放标准》；</w:t>
      </w:r>
      <w:r>
        <w:t>2017</w:t>
      </w:r>
      <w:r>
        <w:t>年底前，</w:t>
      </w:r>
      <w:r>
        <w:rPr>
          <w:rFonts w:hint="eastAsia"/>
        </w:rPr>
        <w:t>除确有必要保留外，</w:t>
      </w:r>
      <w:r>
        <w:t>全省各</w:t>
      </w:r>
      <w:r>
        <w:rPr>
          <w:rFonts w:hint="eastAsia"/>
        </w:rPr>
        <w:t>地</w:t>
      </w:r>
      <w:r>
        <w:t>全面淘汰禁燃区（含城市建成区）内高污染锅炉，珠三角地区须一并淘汰禁燃区外</w:t>
      </w:r>
      <w:r>
        <w:t>10</w:t>
      </w:r>
      <w:r>
        <w:t>蒸吨</w:t>
      </w:r>
      <w:r>
        <w:t>/</w:t>
      </w:r>
      <w:r>
        <w:t>小时及以下高污染锅炉；实施工业锅炉节能改造，推广高效层燃锅炉、循环流化床锅炉、电锅炉等新型环保锅炉，</w:t>
      </w:r>
      <w:r>
        <w:t>20</w:t>
      </w:r>
      <w:r>
        <w:t>蒸吨及以上燃煤工业锅炉安装废气排放自动监控设施，增设烟粉尘监控因子，并与环保部门联网；加强对生物质成型燃料锅炉的燃料使用、锅炉运行及其污染排放的监管。</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责任单位：省环境保护厅、质监局牵头，各地级以上市、顺德区人民政府负责落实。</w:t>
      </w:r>
    </w:p>
    <w:p w:rsidR="006F7242" w:rsidRDefault="006F7242">
      <w:pPr>
        <w:ind w:firstLineChars="200" w:firstLine="632"/>
      </w:pPr>
      <w:r>
        <w:t>6</w:t>
      </w:r>
      <w:r>
        <w:rPr>
          <w:rFonts w:hint="eastAsia"/>
        </w:rPr>
        <w:t>．</w:t>
      </w:r>
      <w:r>
        <w:t>加快推进工（产）业园集聚区集中供热。全省具备一定规模用热需求的园区基本实现集中供热，关停供热区域范围内使用高污染燃料的分散供热锅炉，全省集中供热量占供热总规模比例达到</w:t>
      </w:r>
      <w:r>
        <w:t>70%</w:t>
      </w:r>
      <w:r>
        <w:t>以上。</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责任单位：省发展改革委牵头，省环境保护厅配合，各地级以上市、顺德区人民政府负责落实。</w:t>
      </w:r>
    </w:p>
    <w:p w:rsidR="006F7242" w:rsidRDefault="006F7242">
      <w:pPr>
        <w:ind w:firstLineChars="200" w:firstLine="632"/>
      </w:pPr>
      <w:r>
        <w:t>7</w:t>
      </w:r>
      <w:r>
        <w:rPr>
          <w:rFonts w:hint="eastAsia"/>
        </w:rPr>
        <w:t>．</w:t>
      </w:r>
      <w:r>
        <w:t>加强高排放行业环境监管。推行陶瓷、玻璃等重点行业大气污染物提标减排，进一步推动企业升级改造；加大电厂、石化、钢铁、水泥、陶瓷、玻璃等高排放行业和国控、省控等重点</w:t>
      </w:r>
      <w:r>
        <w:lastRenderedPageBreak/>
        <w:t>企业的监管执法力度，</w:t>
      </w:r>
      <w:r>
        <w:rPr>
          <w:rFonts w:hint="eastAsia"/>
        </w:rPr>
        <w:t>实行</w:t>
      </w:r>
      <w:r>
        <w:rPr>
          <w:rFonts w:hint="eastAsia"/>
        </w:rPr>
        <w:t>24</w:t>
      </w:r>
      <w:r>
        <w:rPr>
          <w:rFonts w:hint="eastAsia"/>
        </w:rPr>
        <w:t>小时在线监控，明确排污不达标企业最后达标时限，到期不达标的坚决依法关停；严厉打击偷排、造假行为</w:t>
      </w:r>
      <w:r>
        <w:t>。</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责任单位：省环境保护厅牵头，省经济和信息化委配合，各地级以上市、顺德区人民政府负责落实。</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（二）综合整治移动源，减少氮氧化物排放。</w:t>
      </w:r>
    </w:p>
    <w:p w:rsidR="006F7242" w:rsidRDefault="006F7242">
      <w:pPr>
        <w:ind w:firstLineChars="200" w:firstLine="632"/>
      </w:pPr>
      <w:r>
        <w:t>8</w:t>
      </w:r>
      <w:r>
        <w:t>．加快推广使用新能源汽车。推广使用电动汽车，加快机动车充电桩建设；严格落实《广东省人民政府办公厅关于加快新能源汽车推广应用的实施意见》</w:t>
      </w:r>
      <w:r>
        <w:rPr>
          <w:rFonts w:hint="eastAsia"/>
        </w:rPr>
        <w:t>（粤府办</w:t>
      </w:r>
      <w:r>
        <w:rPr>
          <w:rFonts w:ascii="仿宋_GB2312" w:hAnsi="仿宋_GB2312" w:cs="仿宋_GB2312" w:hint="eastAsia"/>
        </w:rPr>
        <w:t>〔2016〕23号</w:t>
      </w:r>
      <w:r>
        <w:rPr>
          <w:rFonts w:hint="eastAsia"/>
        </w:rPr>
        <w:t>）</w:t>
      </w:r>
      <w:r>
        <w:t>，扩大公共服务领域新能源汽车应用规模；积极推动公交电动化，深圳市要在</w:t>
      </w:r>
      <w:r>
        <w:t>2017</w:t>
      </w:r>
      <w:r>
        <w:t>年实现公交客运纯电动化，</w:t>
      </w:r>
      <w:r>
        <w:t>2020</w:t>
      </w:r>
      <w:r>
        <w:t>年实现出租车（含网约车）纯电动化；</w:t>
      </w:r>
      <w:r>
        <w:t>2017</w:t>
      </w:r>
      <w:r>
        <w:t>年起，广州、佛山市更新或新增的公交车，</w:t>
      </w:r>
      <w:r>
        <w:rPr>
          <w:rFonts w:hint="eastAsia"/>
        </w:rPr>
        <w:t>应</w:t>
      </w:r>
      <w:r>
        <w:t>全面实现纯电动化，力争</w:t>
      </w:r>
      <w:r>
        <w:t>2020</w:t>
      </w:r>
      <w:r>
        <w:t>年底实现公交纯电动化；珠三角其他地区更新或新增的公交车中，纯电动公交车比例不得低于</w:t>
      </w:r>
      <w:r>
        <w:t>90%</w:t>
      </w:r>
      <w:r>
        <w:t>，其余</w:t>
      </w:r>
      <w:r>
        <w:t>10%</w:t>
      </w:r>
      <w:r>
        <w:t>全部使用新能源汽车；合理调控机动车保有量，严格网约车环境准入，全省各</w:t>
      </w:r>
      <w:r>
        <w:rPr>
          <w:rFonts w:hint="eastAsia"/>
        </w:rPr>
        <w:t>地</w:t>
      </w:r>
      <w:r>
        <w:t>开展中心城区、郊区、边远地区非电动公交车梯度淘汰工作。</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责任单位：省发展改革委、省交通运输厅牵头，各地级以上市、顺德区人民政府负责落实。</w:t>
      </w:r>
    </w:p>
    <w:p w:rsidR="006F7242" w:rsidRDefault="006F7242">
      <w:pPr>
        <w:ind w:firstLineChars="200" w:firstLine="632"/>
      </w:pPr>
      <w:r>
        <w:t>9</w:t>
      </w:r>
      <w:r>
        <w:rPr>
          <w:rFonts w:hint="eastAsia"/>
        </w:rPr>
        <w:t>．</w:t>
      </w:r>
      <w:r>
        <w:t>加快构建城市绿色交通管理网络。提升城市道路交通智能化和精细化管理水平，优化交通结构，保障道路交通有序、安全、畅通；实施公共交通优先发展战略，实现城市内外交通高效</w:t>
      </w:r>
      <w:r>
        <w:lastRenderedPageBreak/>
        <w:t>衔接，构筑市区微循环公交系统；规范和引导共享单车健康发展，保障慢行交通通行空间。</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责任单位：省交通运输厅、省住房城乡建设厅牵头，省公安厅配合，各地级以上市、顺德区人民政府负责落实。</w:t>
      </w:r>
    </w:p>
    <w:p w:rsidR="006F7242" w:rsidRDefault="006F7242">
      <w:pPr>
        <w:ind w:firstLineChars="200" w:firstLine="632"/>
      </w:pPr>
      <w:r>
        <w:t>10</w:t>
      </w:r>
      <w:r>
        <w:rPr>
          <w:rFonts w:hint="eastAsia"/>
        </w:rPr>
        <w:t>．</w:t>
      </w:r>
      <w:r>
        <w:t>加快完成黄标车淘汰</w:t>
      </w:r>
      <w:r>
        <w:rPr>
          <w:rFonts w:hint="eastAsia"/>
        </w:rPr>
        <w:t>任务</w:t>
      </w:r>
      <w:r>
        <w:t>。全面推行黄标车闯限行区和跨地区电子执法处罚，增加电子警察卡口，继续推进环保、公安部门黄标车数据实时交换，提高电子执法准确率，确保全省</w:t>
      </w:r>
      <w:r>
        <w:rPr>
          <w:rFonts w:hint="eastAsia"/>
        </w:rPr>
        <w:t>各</w:t>
      </w:r>
      <w:r>
        <w:t>地级</w:t>
      </w:r>
      <w:r>
        <w:rPr>
          <w:rFonts w:hint="eastAsia"/>
        </w:rPr>
        <w:t>以上</w:t>
      </w:r>
      <w:r>
        <w:t>市全部加入跨区域联合电子执法。开展黄标车技术鉴别和治理改造试点。禁止黄标车异地检验，落实黄标车环保季度检测制度，完成黄标车淘汰任务，鼓励老旧车辆提前淘汰。</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责任单位：省公安厅、环境保护厅牵头，省住房城乡建设厅、交通运输厅配合，各地级以上市、顺德区人民政府负责落实。</w:t>
      </w:r>
    </w:p>
    <w:p w:rsidR="006F7242" w:rsidRDefault="006F7242">
      <w:pPr>
        <w:ind w:firstLineChars="200" w:firstLine="632"/>
      </w:pPr>
      <w:r>
        <w:t>11</w:t>
      </w:r>
      <w:r>
        <w:t>．加快提升车用成品油质量。继续全面供应符合国</w:t>
      </w:r>
      <w:fldSimple w:instr=" = 5 \* ROMAN \* MERGEFORMAT ">
        <w:r>
          <w:t>V</w:t>
        </w:r>
      </w:fldSimple>
      <w:r>
        <w:t>车用成品油，车用汽油全年蒸汽压限值控制在</w:t>
      </w:r>
      <w:r>
        <w:t>45-60</w:t>
      </w:r>
      <w:r>
        <w:rPr>
          <w:rFonts w:hint="eastAsia"/>
        </w:rPr>
        <w:t>千帕</w:t>
      </w:r>
      <w:r>
        <w:t>，做好逐步供应国</w:t>
      </w:r>
      <w:r>
        <w:t>VI</w:t>
      </w:r>
      <w:r>
        <w:t>车用成品油的前期准备工作；拖拉机等非道路移动机械燃用的普通柴油自</w:t>
      </w:r>
      <w:r>
        <w:t>2017</w:t>
      </w:r>
      <w:r>
        <w:t>年</w:t>
      </w:r>
      <w:r>
        <w:t>7</w:t>
      </w:r>
      <w:r>
        <w:t>月</w:t>
      </w:r>
      <w:r>
        <w:t>1</w:t>
      </w:r>
      <w:r>
        <w:t>日必须符合国</w:t>
      </w:r>
      <w:fldSimple w:instr="= 4 \* ROMAN">
        <w:r>
          <w:t>IV</w:t>
        </w:r>
      </w:fldSimple>
      <w:r>
        <w:t>质量标准；加强成品油市场管理，严厉打击成品油违法经营活动，规范成品油经营秩序。</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责任单位：省经济和信息化委牵头，省环境保护厅、工商局、质监局配合，各地级以上市、顺德区人民政府负责落实。</w:t>
      </w:r>
    </w:p>
    <w:p w:rsidR="006F7242" w:rsidRDefault="006F7242">
      <w:pPr>
        <w:ind w:firstLineChars="200" w:firstLine="632"/>
      </w:pPr>
      <w:r>
        <w:t>12</w:t>
      </w:r>
      <w:r>
        <w:t>．组织实施新生产（销售）机动车环保达标监督检查。通过现场检查、抽样检测等方式，加强对新生产机动车大气污染物</w:t>
      </w:r>
      <w:r>
        <w:lastRenderedPageBreak/>
        <w:t>排放状况的监督检查。通过组织召开座谈会和个别约谈等方式，强化新车生产、销售企业环保达标管理工作。</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责任单位：省环境保护厅牵头，省经济和信息化委、工商局、质监局配合。</w:t>
      </w:r>
    </w:p>
    <w:p w:rsidR="006F7242" w:rsidRDefault="006F7242">
      <w:pPr>
        <w:ind w:firstLineChars="200" w:firstLine="632"/>
      </w:pPr>
      <w:r>
        <w:t>13</w:t>
      </w:r>
      <w:r>
        <w:rPr>
          <w:rFonts w:hint="eastAsia"/>
        </w:rPr>
        <w:t>．</w:t>
      </w:r>
      <w:r>
        <w:t>组织实施在用车环保日常监督管理。加快地</w:t>
      </w:r>
      <w:r>
        <w:rPr>
          <w:rFonts w:hint="eastAsia"/>
        </w:rPr>
        <w:t>级以上</w:t>
      </w:r>
      <w:r>
        <w:t>市机动车信息化监管平台建设</w:t>
      </w:r>
      <w:r>
        <w:rPr>
          <w:rFonts w:hint="eastAsia"/>
        </w:rPr>
        <w:t>，实现</w:t>
      </w:r>
      <w:r>
        <w:t>与省平台联网传输数据，提高检测数据传输质量，全面完成国家、省、市三级联网；强化机动车定期排放检验工作，全面采用简易工况法进行机动车排气环保定期检测，未经排放检验合格的，公安机关交管部门不得核发安全技术检验合格标志；加强对机动车排放检验机构的监督抽查，严厉打击造假和作弊行为；通过遥感监测等技术手段对在道路上行驶的机动车进行监督抽测。</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责任单位：省环境保护厅牵头，省公安厅、质监局配合，各地级以上市、顺德区人民政府落实。</w:t>
      </w:r>
    </w:p>
    <w:p w:rsidR="006F7242" w:rsidRDefault="006F7242">
      <w:pPr>
        <w:ind w:firstLineChars="200" w:firstLine="632"/>
      </w:pPr>
      <w:r>
        <w:t>14</w:t>
      </w:r>
      <w:r>
        <w:rPr>
          <w:rFonts w:hint="eastAsia"/>
        </w:rPr>
        <w:t>．</w:t>
      </w:r>
      <w:r>
        <w:t>组织实施重型柴油车专项整治行动。各</w:t>
      </w:r>
      <w:r>
        <w:rPr>
          <w:rFonts w:hint="eastAsia"/>
        </w:rPr>
        <w:t>地要</w:t>
      </w:r>
      <w:r>
        <w:t>组织开展重型柴油车专项整治行动，加大对夜间进城重型柴油车的整治力度，通过视频抓拍等措施加强对黑烟车的执法力度，消灭黑烟车。</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责任单位：省公安厅、环境保护厅牵头，省住房城乡建设厅、交通运输厅配合，各地级以上市、顺德区人民政府落实。</w:t>
      </w:r>
    </w:p>
    <w:p w:rsidR="006F7242" w:rsidRDefault="006F7242">
      <w:pPr>
        <w:ind w:firstLineChars="200" w:firstLine="632"/>
      </w:pPr>
      <w:r>
        <w:t>15</w:t>
      </w:r>
      <w:r>
        <w:rPr>
          <w:rFonts w:hint="eastAsia"/>
        </w:rPr>
        <w:t>．</w:t>
      </w:r>
      <w:r>
        <w:t>组织实施非道路移动机械污染防治。新生产和销售的非道路移动机械严格执行国家第三阶段污染物排放标准；开展在用非道路移动机械排放摸底调查和治理改造试点，逐步建立在用非</w:t>
      </w:r>
      <w:r>
        <w:lastRenderedPageBreak/>
        <w:t>道路移动机械环保数据库；各地要划定禁止使用高排放非道路移动机械的区域；加大对使用不达标非道路移动机械施工单位的处罚力度。</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责任单位：省环境保护厅牵头，省住房和建设厅、交通运输厅、水利厅、农业厅、工商局、质监局配合，各地级以上市、顺德区人民政府落实。</w:t>
      </w:r>
    </w:p>
    <w:p w:rsidR="006F7242" w:rsidRDefault="006F7242">
      <w:pPr>
        <w:ind w:firstLineChars="200" w:firstLine="632"/>
      </w:pPr>
      <w:r>
        <w:t>16</w:t>
      </w:r>
      <w:r>
        <w:t>．组织实施船舶大气污染防治。</w:t>
      </w:r>
      <w:r>
        <w:t>2017</w:t>
      </w:r>
      <w:r>
        <w:t>年</w:t>
      </w:r>
      <w:r>
        <w:t>4</w:t>
      </w:r>
      <w:r>
        <w:t>月</w:t>
      </w:r>
      <w:r>
        <w:rPr>
          <w:rFonts w:hint="eastAsia"/>
        </w:rPr>
        <w:t>底</w:t>
      </w:r>
      <w:r>
        <w:t>前出台《广东省关于推进珠三角水域船舶排放控制区的实施意见》，排放控制区内航行、停泊、作业的船舶按要求使用低硫燃油，其中</w:t>
      </w:r>
      <w:r>
        <w:t>2017</w:t>
      </w:r>
      <w:r>
        <w:t>年核心港口区域靠岸停泊的船舶应使用硫含量</w:t>
      </w:r>
      <w:r>
        <w:t xml:space="preserve">≤0.5% </w:t>
      </w:r>
      <w:r>
        <w:t>的燃油，内河及江海直达船舶应使用符合标准的普通柴油；加强对水上加油站及船用燃油销售企业油品质量监督管理，严厉打击加工、运输、出售不符合国家标准船用油品的违法行为。</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责任单位：省交通运输厅、广东海事局牵头，省工商局、发展改革委、经济和信息化委、环境保护厅、海洋与渔业厅配合，各有关地级以上市人民政府负责落实。</w:t>
      </w:r>
    </w:p>
    <w:p w:rsidR="006F7242" w:rsidRDefault="006F7242">
      <w:pPr>
        <w:ind w:firstLineChars="200" w:firstLine="632"/>
      </w:pPr>
      <w:r>
        <w:t>17</w:t>
      </w:r>
      <w:r>
        <w:rPr>
          <w:rFonts w:hint="eastAsia"/>
        </w:rPr>
        <w:t>．</w:t>
      </w:r>
      <w:r>
        <w:t>组织实施港口大气污染防治。加快岸电设施建设，鼓励靠港船舶优先使用岸电，工作船和港务管理船舶基本实现靠港使用岸电；新建沿海邮轮泊位和</w:t>
      </w:r>
      <w:r>
        <w:t>10</w:t>
      </w:r>
      <w:r>
        <w:t>万吨及以上的集装箱泊位需配套建设岸电设施，新建其它大型码头泊位应配套建设岸电设施或预留建设岸电设施的空间和容量，已建成的大型邮轮和集装箱码头逐步实施岸电设施改造，基本完成沿海和内河主要港口轮胎式门</w:t>
      </w:r>
      <w:r>
        <w:lastRenderedPageBreak/>
        <w:t>式起重机（</w:t>
      </w:r>
      <w:r>
        <w:t>RTG</w:t>
      </w:r>
      <w:r>
        <w:t>）</w:t>
      </w:r>
      <w:r>
        <w:rPr>
          <w:rFonts w:ascii="仿宋_GB2312" w:hAnsi="仿宋_GB2312" w:cs="仿宋_GB2312" w:hint="eastAsia"/>
        </w:rPr>
        <w:t>的“油改电”工作</w:t>
      </w:r>
      <w:r>
        <w:t>；推动原油储油库、原油成品油码头、原油成品油运输船舶进行油气回收治理改造，珠三角地区开展原油成品油码头油气回收治理试点。</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责任单位：省交通运输厅牵头，广东海事局、省环境保护厅配合，各有关地级以上市人民政府负责落实。</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（三）综合整治面源，减少颗粒物产生。</w:t>
      </w:r>
    </w:p>
    <w:p w:rsidR="006F7242" w:rsidRDefault="006F7242">
      <w:pPr>
        <w:ind w:firstLineChars="200" w:firstLine="632"/>
      </w:pPr>
      <w:r>
        <w:t>18</w:t>
      </w:r>
      <w:r>
        <w:t>．全面加强</w:t>
      </w:r>
      <w:r>
        <w:rPr>
          <w:rFonts w:hint="eastAsia"/>
        </w:rPr>
        <w:t>施工</w:t>
      </w:r>
      <w:r>
        <w:t>扬尘污染控制。</w:t>
      </w:r>
      <w:r>
        <w:rPr>
          <w:rFonts w:hint="eastAsia"/>
        </w:rPr>
        <w:t>加快</w:t>
      </w:r>
      <w:r>
        <w:t>制定《广东省扬尘控制管理办法》</w:t>
      </w:r>
      <w:r>
        <w:rPr>
          <w:rFonts w:hint="eastAsia"/>
        </w:rPr>
        <w:t>等规章制度</w:t>
      </w:r>
      <w:r>
        <w:t>，推动省人大扬尘控制专项立法；城市建成区施工工地须安装扬尘视频监控设备，确保落实施工现场围蔽、砂土覆盖、路面硬化、洒水压尘、车辆冲净、场地绿化等防尘措施；加大对未落实扬尘污染防治措施的施工单位的处罚力度。</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责任单位：省住房城乡建设厅牵头，省法制办、交通运输厅、环境保护厅配合，各地级以上市、顺德区人民政府落实。</w:t>
      </w:r>
    </w:p>
    <w:p w:rsidR="006F7242" w:rsidRDefault="006F7242">
      <w:pPr>
        <w:ind w:firstLineChars="200" w:firstLine="632"/>
      </w:pPr>
      <w:r>
        <w:t>19</w:t>
      </w:r>
      <w:r>
        <w:t>．全面加强道路扬尘污染控制。改进道路清扫方式，推行城市道路清扫标准化作业，城市道路机扫率达到</w:t>
      </w:r>
      <w:r>
        <w:t>85%</w:t>
      </w:r>
      <w:r>
        <w:t>以上，工地渣土和粉状物料应实现封闭运输并配备卫星定位装置，组织开展泥头车专项整治行动，规范运输路线、优化装卸流程，严格落实车轮车身冲洗和车厢严密遮盖等环保措施，减少道路扬尘。</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责任单位：省住房城乡建设厅、交通运输厅牵头，各地级以上市、顺德区人民政府负责落实。</w:t>
      </w:r>
    </w:p>
    <w:p w:rsidR="006F7242" w:rsidRDefault="006F7242">
      <w:pPr>
        <w:ind w:firstLineChars="200" w:firstLine="632"/>
      </w:pPr>
      <w:r>
        <w:t>20</w:t>
      </w:r>
      <w:r>
        <w:t>．全面加强堆场扬尘</w:t>
      </w:r>
      <w:r>
        <w:rPr>
          <w:rFonts w:hint="eastAsia"/>
        </w:rPr>
        <w:t>污染</w:t>
      </w:r>
      <w:r>
        <w:t>控制。加强对各工业企业煤堆、渣堆、料堆、灰堆扬尘污染控制，对厂区内易产生粉尘污染的物</w:t>
      </w:r>
      <w:r>
        <w:lastRenderedPageBreak/>
        <w:t>料实施仓库、储藏罐、封闭或半封闭堆场分类存放，临时性废弃物及时清运出厂，长期性废弃物堆场应当设置高于废弃物堆的围墙或防尘网。</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责任单位：省环境保护厅牵头，各地级以上市、顺德区人民政府负责落实。</w:t>
      </w:r>
    </w:p>
    <w:p w:rsidR="006F7242" w:rsidRDefault="006F7242">
      <w:pPr>
        <w:ind w:firstLineChars="200" w:firstLine="632"/>
      </w:pPr>
      <w:r>
        <w:t>21</w:t>
      </w:r>
      <w:r>
        <w:t>．全面加强码头扬尘污染</w:t>
      </w:r>
      <w:r>
        <w:rPr>
          <w:rFonts w:hint="eastAsia"/>
        </w:rPr>
        <w:t>控制</w:t>
      </w:r>
      <w:r>
        <w:t>。珠三角地区所有港区、其他地区重点港区完成干散货码头粉尘治理任务，</w:t>
      </w:r>
      <w:r>
        <w:t>1000</w:t>
      </w:r>
      <w:r>
        <w:t>吨级以下（不含）码头采用干雾抑尘、喷淋除尘等技术降低粉尘飘散率，</w:t>
      </w:r>
      <w:r>
        <w:t>1000</w:t>
      </w:r>
      <w:r>
        <w:t>吨级以上条件成熟的码头实施防风抑尘网建设和密闭运输系统改造。</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责任单位：省交通运输厅牵头，各地级以上市、顺德区人民政府负责落实。</w:t>
      </w:r>
    </w:p>
    <w:p w:rsidR="006F7242" w:rsidRDefault="006F7242">
      <w:pPr>
        <w:ind w:firstLineChars="200" w:firstLine="632"/>
      </w:pPr>
      <w:r>
        <w:t>22</w:t>
      </w:r>
      <w:r>
        <w:rPr>
          <w:rFonts w:hint="eastAsia"/>
        </w:rPr>
        <w:t>．</w:t>
      </w:r>
      <w:r>
        <w:t>全面加强饮食油烟治理。城市建成区饮食服务业炉灶应使用燃气、电等清洁能源，大力推广应用电磁厨具等电能替代产品，提升餐饮服务环保水平；</w:t>
      </w:r>
      <w:r>
        <w:t>2017</w:t>
      </w:r>
      <w:r>
        <w:t>年底前所有排放油烟的餐饮企业和单位食堂应安装高效油烟净化设施，大型餐饮业户加装油烟在线监控监测设备，确保油烟净化设施正常使用。</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责任单位：省住房城乡建设厅牵头，省经济和信息化委、环境保护厅配合，各地级以上市、顺德区人民政府落实。</w:t>
      </w:r>
    </w:p>
    <w:p w:rsidR="006F7242" w:rsidRDefault="006F7242">
      <w:pPr>
        <w:numPr>
          <w:ilvl w:val="0"/>
          <w:numId w:val="1"/>
        </w:numPr>
        <w:ind w:firstLineChars="200" w:firstLine="632"/>
      </w:pPr>
      <w:r>
        <w:rPr>
          <w:rFonts w:hint="eastAsia"/>
        </w:rPr>
        <w:t>严格限制</w:t>
      </w:r>
      <w:r>
        <w:t>露天焚烧。</w:t>
      </w:r>
      <w:r>
        <w:rPr>
          <w:rFonts w:hint="eastAsia"/>
        </w:rPr>
        <w:t>依法划定全省禁止</w:t>
      </w:r>
      <w:r>
        <w:t>露天焚烧</w:t>
      </w:r>
      <w:r>
        <w:rPr>
          <w:rFonts w:hint="eastAsia"/>
        </w:rPr>
        <w:t>秸秆、落叶等烟尘污染物质的区域范围</w:t>
      </w:r>
      <w:r>
        <w:t>，建立县</w:t>
      </w:r>
      <w:r>
        <w:rPr>
          <w:rFonts w:hint="eastAsia"/>
        </w:rPr>
        <w:t>（市、区）</w:t>
      </w:r>
      <w:r>
        <w:t>和乡镇政府</w:t>
      </w:r>
      <w:r>
        <w:rPr>
          <w:rFonts w:hint="eastAsia"/>
        </w:rPr>
        <w:t>的</w:t>
      </w:r>
      <w:r>
        <w:t>目标管理责任制</w:t>
      </w:r>
      <w:r>
        <w:rPr>
          <w:rFonts w:hint="eastAsia"/>
        </w:rPr>
        <w:t>，大力打击在禁止焚烧区域露天焚烧秸秆、落</w:t>
      </w:r>
      <w:r>
        <w:rPr>
          <w:rFonts w:hint="eastAsia"/>
        </w:rPr>
        <w:lastRenderedPageBreak/>
        <w:t>叶等产生烟尘污染物质的违法行为</w:t>
      </w:r>
      <w:r>
        <w:t>；倡</w:t>
      </w:r>
      <w:r>
        <w:rPr>
          <w:rFonts w:ascii="仿宋_GB2312" w:hAnsi="仿宋_GB2312" w:cs="仿宋_GB2312" w:hint="eastAsia"/>
        </w:rPr>
        <w:t>导“文明、绿色、环保”的节日模式和宗教活动，引导公众自觉、主动减</w:t>
      </w:r>
      <w:r>
        <w:t>少烟花爆竹的燃放</w:t>
      </w:r>
      <w:r>
        <w:rPr>
          <w:rFonts w:hint="eastAsia"/>
        </w:rPr>
        <w:t>，推动文明敬香，建设生态寺院宫观。</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责任单位：省住房城乡建设厅、省农业厅、民族宗教委牵头，各地级以上市、顺德区人民政府落实。</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（四）发展绿色经济，淘汰污染产能。</w:t>
      </w:r>
    </w:p>
    <w:p w:rsidR="006F7242" w:rsidRDefault="006F7242">
      <w:pPr>
        <w:ind w:firstLineChars="200" w:firstLine="632"/>
      </w:pPr>
      <w:r>
        <w:t>24</w:t>
      </w:r>
      <w:r>
        <w:t>．大力推进循环经济和清洁生产。单位工业增加值能耗比</w:t>
      </w:r>
      <w:r>
        <w:t>2012</w:t>
      </w:r>
      <w:r>
        <w:t>年降低</w:t>
      </w:r>
      <w:r>
        <w:t>26%</w:t>
      </w:r>
      <w:r>
        <w:t>以上，</w:t>
      </w:r>
      <w:r>
        <w:t>50%</w:t>
      </w:r>
      <w:r>
        <w:t>以上的各类国家级园区和</w:t>
      </w:r>
      <w:r>
        <w:t>30%</w:t>
      </w:r>
      <w:r>
        <w:t>以上的各类省级园区实施循环化改造；完成我省大气污染防治重点行业清洁生产推行方案中全部清洁生产技术改造实施计划，重点行业排污强度比</w:t>
      </w:r>
      <w:r>
        <w:t>2012</w:t>
      </w:r>
      <w:r>
        <w:t>年下降</w:t>
      </w:r>
      <w:r>
        <w:t>30%</w:t>
      </w:r>
      <w:r>
        <w:t>以上。</w:t>
      </w:r>
    </w:p>
    <w:p w:rsidR="006F7242" w:rsidRDefault="006F7242">
      <w:pPr>
        <w:ind w:firstLineChars="200" w:firstLine="632"/>
      </w:pPr>
      <w:r>
        <w:rPr>
          <w:rFonts w:ascii="楷体_GB2312" w:eastAsia="楷体_GB2312" w:hAnsi="楷体_GB2312" w:cs="楷体_GB2312" w:hint="eastAsia"/>
        </w:rPr>
        <w:t>责任单位：省经济和信息化委、环境保护厅牵头，各地级以上市、顺德区人民政府负责落实。</w:t>
      </w:r>
    </w:p>
    <w:p w:rsidR="006F7242" w:rsidRDefault="006F7242">
      <w:pPr>
        <w:ind w:firstLineChars="200" w:firstLine="632"/>
      </w:pPr>
      <w:r>
        <w:t>25</w:t>
      </w:r>
      <w:r>
        <w:t>．大力淘汰落后产能。严格执行能耗、环保、质量、安全、技术等法律法规和产业政策，对经整改达不到强制标准要求的产能，依法有序关停退出。鼓励各地结合实际，制定并实施比省级更高的淘汰落后产能标准。进一步提高小火电机组淘汰标准，强制淘汰单机</w:t>
      </w:r>
      <w:r>
        <w:t>20</w:t>
      </w:r>
      <w:r>
        <w:t>万千瓦以下的燃煤机组（热电联产且热源已被利用的机组除外），优先淘汰改造后仍不符合能效、环保等标准的</w:t>
      </w:r>
      <w:r>
        <w:t>30</w:t>
      </w:r>
      <w:r>
        <w:t>万千瓦以下机组。</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责任单位：省发展改革委、经济和信息化委牵头，各地级以上市、顺德区人民政府负责落实。</w:t>
      </w:r>
    </w:p>
    <w:p w:rsidR="006F7242" w:rsidRDefault="006F7242">
      <w:pPr>
        <w:ind w:firstLineChars="200" w:firstLine="632"/>
      </w:pPr>
      <w:r>
        <w:lastRenderedPageBreak/>
        <w:t>26</w:t>
      </w:r>
      <w:r>
        <w:t>．大力压缩过剩产能。全面落实《广东省关于化解产能严重过剩矛盾实施方案（</w:t>
      </w:r>
      <w:r>
        <w:t>2015-2017</w:t>
      </w:r>
      <w:r>
        <w:t>年）》要求，严格按照企业投资项目准入负面清单做好产能过剩行业项目管理，严控新增产能，全省水泥熟料产能控制在</w:t>
      </w:r>
      <w:r>
        <w:t>1.1</w:t>
      </w:r>
      <w:r>
        <w:t>亿吨以内，平板玻璃产能控制在</w:t>
      </w:r>
      <w:r>
        <w:t>9300</w:t>
      </w:r>
      <w:r>
        <w:t>万重量箱</w:t>
      </w:r>
      <w:r>
        <w:t>/</w:t>
      </w:r>
      <w:r>
        <w:t>年，年造船总能力控制目标为</w:t>
      </w:r>
      <w:r>
        <w:t>800</w:t>
      </w:r>
      <w:r>
        <w:t>万载重吨。</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责任单位：省经济和信息化委牵头，各地级以上市、顺德区人民政府负责落实。</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（五）调整能源结构，推进建筑节能。</w:t>
      </w:r>
    </w:p>
    <w:p w:rsidR="006F7242" w:rsidRDefault="006F7242">
      <w:pPr>
        <w:ind w:firstLineChars="200" w:firstLine="632"/>
      </w:pPr>
      <w:r>
        <w:t>27</w:t>
      </w:r>
      <w:r>
        <w:t>．严格控制煤炭消费总量。切实做好珠三角地区煤炭消费减量替代管理工作，推进全省煤炭消费总量控制目标落实，珠三角地区煤炭消费总量控制在</w:t>
      </w:r>
      <w:r>
        <w:t>7605</w:t>
      </w:r>
      <w:r>
        <w:t>万吨以内，珠三角各地</w:t>
      </w:r>
      <w:r>
        <w:rPr>
          <w:rFonts w:hint="eastAsia"/>
        </w:rPr>
        <w:t>级以上</w:t>
      </w:r>
      <w:r>
        <w:t>市做好煤炭消费总量的目标分解、落实。</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责任单位：省发展改革委牵头，各地级以上市、顺德区人民政府负责落实。</w:t>
      </w:r>
    </w:p>
    <w:p w:rsidR="006F7242" w:rsidRDefault="006F7242">
      <w:pPr>
        <w:ind w:firstLineChars="200" w:firstLine="632"/>
      </w:pPr>
      <w:r>
        <w:t>28</w:t>
      </w:r>
      <w:r>
        <w:rPr>
          <w:rFonts w:hint="eastAsia"/>
        </w:rPr>
        <w:t>．</w:t>
      </w:r>
      <w:r>
        <w:t>严格控制石油焦的使用。全省范围内禁止新建（含扩建、技改）燃用石油焦</w:t>
      </w:r>
      <w:r>
        <w:rPr>
          <w:rFonts w:hint="eastAsia"/>
        </w:rPr>
        <w:t>发电</w:t>
      </w:r>
      <w:r>
        <w:t>项目</w:t>
      </w:r>
      <w:r>
        <w:rPr>
          <w:rFonts w:hint="eastAsia"/>
        </w:rPr>
        <w:t>（含自备、热电项目）</w:t>
      </w:r>
      <w:r>
        <w:t>；高污染燃料禁燃区内禁止销售、燃用石油焦；禁止进口不符合质量标准的石油焦。</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责任单位：省发展改革委、省环境保护厅、广东省出入境检验检疫局牵头，省商务厅、工商局、质监局配合，各地级以上市、顺德区人民政府负责落实。</w:t>
      </w:r>
    </w:p>
    <w:p w:rsidR="006F7242" w:rsidRDefault="006F7242">
      <w:pPr>
        <w:ind w:firstLineChars="200" w:firstLine="632"/>
      </w:pPr>
      <w:r>
        <w:t>29</w:t>
      </w:r>
      <w:r>
        <w:t>．努力扩大天然气供应范围。加快推进天然气主干管网建</w:t>
      </w:r>
      <w:r>
        <w:lastRenderedPageBreak/>
        <w:t>设，天然气管道通达全省有用气需求的工业园区和珠三角地区产业集聚区；珠三角地区基本完成燃煤锅炉、工业窑炉、单机</w:t>
      </w:r>
      <w:r>
        <w:t>10</w:t>
      </w:r>
      <w:r>
        <w:t>万千瓦以下自备燃煤电站的天然气等清洁能源改造任务。</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责任单位：省发展改革委牵头，各地级以上市、顺德区人民政府负责落实。</w:t>
      </w:r>
    </w:p>
    <w:p w:rsidR="006F7242" w:rsidRDefault="006F7242">
      <w:pPr>
        <w:ind w:firstLineChars="200" w:firstLine="632"/>
      </w:pPr>
      <w:r>
        <w:t>30</w:t>
      </w:r>
      <w:r>
        <w:t>．努力加大其他清洁能源供给。合理增加省外输入水电，安全高效发展核电，加快开发地热能、风能、太阳能、生物质能、潮汐能等新能源和可再生能源，全省非化石能源消费比重提高到</w:t>
      </w:r>
      <w:r>
        <w:t>20%</w:t>
      </w:r>
      <w:r>
        <w:t>；重点建成阳江核电站和台山核电站一期工程，新开工建设陆丰核电一期工程；提高光伏清洁能源的用电比例，积极推动集中连片屋顶分布式光伏项目建设，在粤东西北适度发展地面光伏电站项目，推广公共服务领域和企业分布式光伏发电，鼓励各级政府出台奖励和补贴政策。</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责任单位：省发展改革委牵头，各地级以上市、顺德区人民政府负责落实。</w:t>
      </w:r>
    </w:p>
    <w:p w:rsidR="006F7242" w:rsidRDefault="006F7242">
      <w:pPr>
        <w:ind w:firstLineChars="200" w:firstLine="632"/>
      </w:pPr>
      <w:r>
        <w:t>31</w:t>
      </w:r>
      <w:r>
        <w:t>．努力发展</w:t>
      </w:r>
      <w:r>
        <w:rPr>
          <w:rFonts w:hint="eastAsia"/>
        </w:rPr>
        <w:t>建筑节能与</w:t>
      </w:r>
      <w:r>
        <w:t>绿色建筑。严格落实建筑节能强制性标准，新建大型公共建筑（单体建筑面积在</w:t>
      </w:r>
      <w:r>
        <w:t>2</w:t>
      </w:r>
      <w:r>
        <w:t>万平方米以上）、政府投资新建的公共建筑以及新建的保障性住房全面执行绿色建筑标准。大力发展装配式建筑。</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责任单位：省住房城乡建设厅牵头，各地级以上市、顺德区人民政府负责落实。</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（六）提高预判能力，应对污染天气。</w:t>
      </w:r>
    </w:p>
    <w:p w:rsidR="006F7242" w:rsidRDefault="006F7242">
      <w:pPr>
        <w:ind w:firstLineChars="200" w:firstLine="632"/>
      </w:pPr>
      <w:r>
        <w:lastRenderedPageBreak/>
        <w:t>32</w:t>
      </w:r>
      <w:r>
        <w:t>．加强空气质量预测研判。完善监测体系，开展空气质量趋势研判</w:t>
      </w:r>
      <w:r>
        <w:rPr>
          <w:rFonts w:hint="eastAsia"/>
        </w:rPr>
        <w:t>支撑</w:t>
      </w:r>
      <w:r>
        <w:t>技术方法研究和中长期大气污染过程预报技术研究，完善精细化空气质量综合预报预警能力体系，提高对不利气象条件预测的准确性，实现分时段、分区域综合性预报功能；强化省市间、城市间、部门间的会商分析，完善专家指导机制，实现对城市空气质量变化趋势、污染天气过程的科学研判；加快广州南沙小虎岛、惠州大亚湾等化工园区有毒有害气体预警体系建设，完善实时大气污染应急响应预报预警系统建设。</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责任单位：省环境保护厅牵头，省气象局参与，各地级以上市、顺德区人民政府负责落实。</w:t>
      </w:r>
    </w:p>
    <w:p w:rsidR="006F7242" w:rsidRDefault="006F7242">
      <w:pPr>
        <w:ind w:firstLineChars="200" w:firstLine="632"/>
      </w:pPr>
      <w:r>
        <w:rPr>
          <w:rFonts w:hint="eastAsia"/>
        </w:rPr>
        <w:t>33</w:t>
      </w:r>
      <w:r>
        <w:rPr>
          <w:rFonts w:hint="eastAsia"/>
        </w:rPr>
        <w:t>．强化污染天气应对措施。各</w:t>
      </w:r>
      <w:r>
        <w:t>地要完善污染天气应对方案，可能发生中度以上污染等级（</w:t>
      </w:r>
      <w:r>
        <w:t>AQI</w:t>
      </w:r>
      <w:r>
        <w:t>超过</w:t>
      </w:r>
      <w:r>
        <w:t>150</w:t>
      </w:r>
      <w:r>
        <w:t>）</w:t>
      </w:r>
      <w:r>
        <w:rPr>
          <w:rFonts w:hint="eastAsia"/>
        </w:rPr>
        <w:t>天气时</w:t>
      </w:r>
      <w:r>
        <w:t>提前采取强化措施，增加洒水频次、车辆限行、集中查处环保违法违规行为、查处露天焚烧行为、查处扬尘污染行为、重点监管不稳定达标企业、重点企业实施污染物限排、对超标排放企业依法实行最严处罚等，实现对污染态势的提前防范和压制。有条件的城市，鼓励引入高密度网格化监测技术，实现监测、预警、执法等精准监控，提高污染天气应对能力。</w:t>
      </w:r>
    </w:p>
    <w:p w:rsidR="006F7242" w:rsidRDefault="006F7242">
      <w:pPr>
        <w:ind w:firstLineChars="200" w:firstLine="632"/>
        <w:rPr>
          <w:rFonts w:ascii="楷体_GB2312" w:eastAsia="楷体_GB2312" w:hAnsi="楷体_GB2312" w:cs="楷体_GB2312" w:hint="eastAsia"/>
        </w:rPr>
      </w:pPr>
      <w:r>
        <w:rPr>
          <w:rFonts w:ascii="楷体_GB2312" w:eastAsia="楷体_GB2312" w:hAnsi="楷体_GB2312" w:cs="楷体_GB2312" w:hint="eastAsia"/>
        </w:rPr>
        <w:t>责任单位：省环境保护厅牵头， 省经济和信息化委、公安厅、住房城乡建设厅、交通运输厅、农业厅配合，各地级以上市、顺德区人民政府落实。</w:t>
      </w:r>
    </w:p>
    <w:p w:rsidR="006F7242" w:rsidRDefault="006F7242">
      <w:pPr>
        <w:ind w:firstLineChars="200" w:firstLine="632"/>
        <w:rPr>
          <w:rFonts w:ascii="黑体" w:eastAsia="黑体" w:hAnsi="黑体" w:cs="黑体" w:hint="eastAsia"/>
        </w:rPr>
      </w:pPr>
      <w:r>
        <w:rPr>
          <w:rFonts w:ascii="黑体" w:eastAsia="黑体" w:hAnsi="黑体" w:cs="黑体" w:hint="eastAsia"/>
        </w:rPr>
        <w:t>三、年度实施方案保障措施</w:t>
      </w:r>
    </w:p>
    <w:p w:rsidR="006F7242" w:rsidRDefault="006F7242">
      <w:pPr>
        <w:ind w:firstLineChars="200" w:firstLine="632"/>
      </w:pPr>
      <w:r>
        <w:rPr>
          <w:rFonts w:ascii="楷体_GB2312" w:eastAsia="楷体_GB2312" w:hAnsi="楷体_GB2312" w:cs="楷体_GB2312" w:hint="eastAsia"/>
        </w:rPr>
        <w:lastRenderedPageBreak/>
        <w:t>（一）压实工作责任。</w:t>
      </w:r>
      <w:r>
        <w:t>各</w:t>
      </w:r>
      <w:r>
        <w:rPr>
          <w:rFonts w:hint="eastAsia"/>
        </w:rPr>
        <w:t>地</w:t>
      </w:r>
      <w:r>
        <w:t>空气质量排名由季度公布调整为月度公布</w:t>
      </w:r>
      <w:r>
        <w:rPr>
          <w:rFonts w:hint="eastAsia"/>
        </w:rPr>
        <w:t>，并增加空气质量变化程度排名</w:t>
      </w:r>
      <w:r>
        <w:t>；各地</w:t>
      </w:r>
      <w:r>
        <w:rPr>
          <w:rFonts w:hint="eastAsia"/>
        </w:rPr>
        <w:t>级以上市</w:t>
      </w:r>
      <w:r>
        <w:t>政府要抓紧</w:t>
      </w:r>
      <w:r>
        <w:rPr>
          <w:rFonts w:hint="eastAsia"/>
        </w:rPr>
        <w:t>将</w:t>
      </w:r>
      <w:r>
        <w:t>年度工作任务分解到县</w:t>
      </w:r>
      <w:r>
        <w:rPr>
          <w:rFonts w:hint="eastAsia"/>
        </w:rPr>
        <w:t>（市、区）、</w:t>
      </w:r>
      <w:r>
        <w:t>有关部门</w:t>
      </w:r>
      <w:r>
        <w:rPr>
          <w:rFonts w:hint="eastAsia"/>
        </w:rPr>
        <w:t>和</w:t>
      </w:r>
      <w:r>
        <w:t>重点企业，建立部门协作机制，加大资金投入和实施力度，明确年度工作目标与任务，落实责任人；省</w:t>
      </w:r>
      <w:r>
        <w:rPr>
          <w:rFonts w:hint="eastAsia"/>
        </w:rPr>
        <w:t>有关</w:t>
      </w:r>
      <w:r>
        <w:t>部门</w:t>
      </w:r>
      <w:r>
        <w:rPr>
          <w:rFonts w:hint="eastAsia"/>
        </w:rPr>
        <w:t>要</w:t>
      </w:r>
      <w:r>
        <w:t>对职责范围内工作任务</w:t>
      </w:r>
      <w:r>
        <w:rPr>
          <w:rFonts w:hint="eastAsia"/>
        </w:rPr>
        <w:t>进行</w:t>
      </w:r>
      <w:r>
        <w:t>分解细化，制定专项方案，落实责任人。</w:t>
      </w:r>
    </w:p>
    <w:p w:rsidR="006F7242" w:rsidRDefault="006F7242">
      <w:pPr>
        <w:ind w:firstLineChars="200" w:firstLine="632"/>
      </w:pPr>
      <w:r>
        <w:rPr>
          <w:rFonts w:ascii="楷体_GB2312" w:eastAsia="楷体_GB2312" w:hAnsi="楷体_GB2312" w:cs="楷体_GB2312" w:hint="eastAsia"/>
        </w:rPr>
        <w:t>（二）强化考核问责。</w:t>
      </w:r>
      <w:r>
        <w:t>强化对年度实施方案落实情况的监督</w:t>
      </w:r>
      <w:r>
        <w:rPr>
          <w:rFonts w:hint="eastAsia"/>
        </w:rPr>
        <w:t>检查</w:t>
      </w:r>
      <w:r>
        <w:t>和评估考核；广州、佛山、东莞、江门、肇庆、清远、揭阳等空气质量未达标城市要在</w:t>
      </w:r>
      <w:r>
        <w:t>2017</w:t>
      </w:r>
      <w:r>
        <w:t>年编制实施达标规划，明确达标时间表、路线图和重点项目，已达标城市要稳定达标并力争持续改善</w:t>
      </w:r>
      <w:r>
        <w:rPr>
          <w:rFonts w:hint="eastAsia"/>
        </w:rPr>
        <w:t>。</w:t>
      </w:r>
      <w:r>
        <w:t>对工作责任不落实、项目进度滞后、环境空气质量改善未达到年度考核目标的地区和部门</w:t>
      </w:r>
      <w:r>
        <w:rPr>
          <w:rFonts w:hint="eastAsia"/>
        </w:rPr>
        <w:t>，按规定</w:t>
      </w:r>
      <w:r>
        <w:t>予以约谈问责。</w:t>
      </w:r>
    </w:p>
    <w:p w:rsidR="006F7242" w:rsidRDefault="006F7242">
      <w:pPr>
        <w:ind w:firstLineChars="200" w:firstLine="632"/>
      </w:pPr>
      <w:r>
        <w:rPr>
          <w:rFonts w:ascii="楷体_GB2312" w:eastAsia="楷体_GB2312" w:hAnsi="楷体_GB2312" w:cs="楷体_GB2312" w:hint="eastAsia"/>
        </w:rPr>
        <w:t>（三）提高执法水平。</w:t>
      </w:r>
      <w:r>
        <w:t>完善执法人员前端移动执法终端配备和后台移动执法业务管理支撑系统建设，</w:t>
      </w:r>
      <w:r>
        <w:t>80%</w:t>
      </w:r>
      <w:r>
        <w:t>以上的环境监察机构要配置便携式手持移动执法终端。推广卫星遥感、无人机等技术监控手段运用，提升对企业大气污染物偷排偷放和治污设施停运等环境违法行为的监督执法效能。</w:t>
      </w:r>
    </w:p>
    <w:p w:rsidR="006F7242" w:rsidRDefault="006F7242">
      <w:pPr>
        <w:ind w:firstLineChars="200" w:firstLine="632"/>
      </w:pPr>
      <w:r>
        <w:rPr>
          <w:rFonts w:ascii="楷体_GB2312" w:eastAsia="楷体_GB2312" w:hAnsi="楷体_GB2312" w:cs="楷体_GB2312" w:hint="eastAsia"/>
        </w:rPr>
        <w:t>（四）推进信息公开。</w:t>
      </w:r>
      <w:r>
        <w:t>全面推进大气环境信息公开，确保公众畅通获取环境空气质量、污染源排放情况和大气污染防治考核情况等各类环境信息。建设环保微信举报平台，进一步畅通群众投诉举报渠道，鼓励公众对各级政府大气污染防治工作和企业污染排放行为进行监督。</w:t>
      </w:r>
    </w:p>
    <w:p w:rsidR="006F7242" w:rsidRDefault="006F7242">
      <w:pPr>
        <w:rPr>
          <w:rFonts w:ascii="宋体" w:eastAsia="宋体" w:hAnsi="宋体" w:cs="宋体" w:hint="eastAsia"/>
          <w:b/>
          <w:bCs/>
          <w:sz w:val="28"/>
          <w:szCs w:val="28"/>
        </w:rPr>
      </w:pPr>
      <w:r>
        <w:rPr>
          <w:rFonts w:ascii="宋体" w:eastAsia="宋体" w:hAnsi="宋体" w:cs="宋体" w:hint="eastAsia"/>
          <w:b/>
          <w:bCs/>
          <w:sz w:val="28"/>
          <w:szCs w:val="28"/>
        </w:rPr>
        <w:lastRenderedPageBreak/>
        <w:t>附表1</w:t>
      </w:r>
    </w:p>
    <w:p w:rsidR="006F7242" w:rsidRDefault="006F7242" w:rsidP="00295DBF">
      <w:pPr>
        <w:spacing w:afterLines="50"/>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2017年各城市环境空气质量指数（AQI）约束性指标</w:t>
      </w:r>
    </w:p>
    <w:tbl>
      <w:tblPr>
        <w:tblW w:w="0" w:type="auto"/>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00"/>
        <w:gridCol w:w="3975"/>
      </w:tblGrid>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b/>
                <w:bCs/>
                <w:sz w:val="24"/>
              </w:rPr>
            </w:pPr>
            <w:r>
              <w:rPr>
                <w:rFonts w:eastAsia="楷体_GB2312"/>
                <w:b/>
                <w:bCs/>
                <w:sz w:val="24"/>
              </w:rPr>
              <w:t>城</w:t>
            </w:r>
            <w:r>
              <w:rPr>
                <w:rFonts w:eastAsia="楷体_GB2312"/>
                <w:b/>
                <w:bCs/>
                <w:sz w:val="24"/>
              </w:rPr>
              <w:t xml:space="preserve">  </w:t>
            </w:r>
            <w:r>
              <w:rPr>
                <w:rFonts w:eastAsia="楷体_GB2312"/>
                <w:b/>
                <w:bCs/>
                <w:sz w:val="24"/>
              </w:rPr>
              <w:t>市</w:t>
            </w:r>
          </w:p>
        </w:tc>
        <w:tc>
          <w:tcPr>
            <w:tcW w:w="3975" w:type="dxa"/>
            <w:vAlign w:val="center"/>
          </w:tcPr>
          <w:p w:rsidR="006F7242" w:rsidRDefault="006F7242">
            <w:pPr>
              <w:autoSpaceDN w:val="0"/>
              <w:spacing w:line="400" w:lineRule="exact"/>
              <w:jc w:val="center"/>
              <w:textAlignment w:val="center"/>
              <w:rPr>
                <w:rFonts w:eastAsia="楷体_GB2312"/>
                <w:b/>
                <w:bCs/>
                <w:sz w:val="24"/>
              </w:rPr>
            </w:pPr>
            <w:r>
              <w:rPr>
                <w:rFonts w:eastAsia="楷体_GB2312"/>
                <w:b/>
                <w:bCs/>
                <w:sz w:val="24"/>
              </w:rPr>
              <w:t>2017</w:t>
            </w:r>
            <w:r>
              <w:rPr>
                <w:rFonts w:eastAsia="楷体_GB2312"/>
                <w:b/>
                <w:bCs/>
                <w:sz w:val="24"/>
              </w:rPr>
              <w:t>年</w:t>
            </w:r>
            <w:r>
              <w:rPr>
                <w:rFonts w:eastAsia="楷体_GB2312" w:hint="eastAsia"/>
                <w:b/>
                <w:bCs/>
                <w:sz w:val="24"/>
              </w:rPr>
              <w:t>（</w:t>
            </w:r>
            <w:r>
              <w:rPr>
                <w:rFonts w:eastAsia="楷体_GB2312" w:hint="eastAsia"/>
                <w:b/>
                <w:bCs/>
                <w:sz w:val="24"/>
              </w:rPr>
              <w:t>AQI</w:t>
            </w:r>
            <w:r>
              <w:rPr>
                <w:rFonts w:eastAsia="楷体_GB2312" w:hint="eastAsia"/>
                <w:b/>
                <w:bCs/>
                <w:sz w:val="24"/>
              </w:rPr>
              <w:t>）</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广</w:t>
            </w:r>
            <w:r>
              <w:rPr>
                <w:rFonts w:eastAsia="楷体_GB2312"/>
                <w:sz w:val="24"/>
              </w:rPr>
              <w:t xml:space="preserve"> </w:t>
            </w:r>
            <w:r>
              <w:rPr>
                <w:rFonts w:eastAsia="楷体_GB2312"/>
                <w:sz w:val="24"/>
              </w:rPr>
              <w:t>州</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87.00%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深</w:t>
            </w:r>
            <w:r>
              <w:rPr>
                <w:rFonts w:eastAsia="楷体_GB2312"/>
                <w:sz w:val="24"/>
              </w:rPr>
              <w:t xml:space="preserve"> </w:t>
            </w:r>
            <w:r>
              <w:rPr>
                <w:rFonts w:eastAsia="楷体_GB2312"/>
                <w:sz w:val="24"/>
              </w:rPr>
              <w:t>圳</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96.00%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珠</w:t>
            </w:r>
            <w:r>
              <w:rPr>
                <w:rFonts w:eastAsia="楷体_GB2312"/>
                <w:sz w:val="24"/>
              </w:rPr>
              <w:t xml:space="preserve"> </w:t>
            </w:r>
            <w:r>
              <w:rPr>
                <w:rFonts w:eastAsia="楷体_GB2312"/>
                <w:sz w:val="24"/>
              </w:rPr>
              <w:t>海</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92.00%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汕</w:t>
            </w:r>
            <w:r>
              <w:rPr>
                <w:rFonts w:eastAsia="楷体_GB2312"/>
                <w:sz w:val="24"/>
              </w:rPr>
              <w:t xml:space="preserve"> </w:t>
            </w:r>
            <w:r>
              <w:rPr>
                <w:rFonts w:eastAsia="楷体_GB2312"/>
                <w:sz w:val="24"/>
              </w:rPr>
              <w:t>头</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95.00%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佛</w:t>
            </w:r>
            <w:r>
              <w:rPr>
                <w:rFonts w:eastAsia="楷体_GB2312"/>
                <w:sz w:val="24"/>
              </w:rPr>
              <w:t xml:space="preserve"> </w:t>
            </w:r>
            <w:r>
              <w:rPr>
                <w:rFonts w:eastAsia="楷体_GB2312"/>
                <w:sz w:val="24"/>
              </w:rPr>
              <w:t>山</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87.00%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韶</w:t>
            </w:r>
            <w:r>
              <w:rPr>
                <w:rFonts w:eastAsia="楷体_GB2312"/>
                <w:sz w:val="24"/>
              </w:rPr>
              <w:t xml:space="preserve"> </w:t>
            </w:r>
            <w:r>
              <w:rPr>
                <w:rFonts w:eastAsia="楷体_GB2312"/>
                <w:sz w:val="24"/>
              </w:rPr>
              <w:t>关</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93.00%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河</w:t>
            </w:r>
            <w:r>
              <w:rPr>
                <w:rFonts w:eastAsia="楷体_GB2312"/>
                <w:sz w:val="24"/>
              </w:rPr>
              <w:t xml:space="preserve"> </w:t>
            </w:r>
            <w:r>
              <w:rPr>
                <w:rFonts w:eastAsia="楷体_GB2312"/>
                <w:sz w:val="24"/>
              </w:rPr>
              <w:t>源</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96.00%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梅</w:t>
            </w:r>
            <w:r>
              <w:rPr>
                <w:rFonts w:eastAsia="楷体_GB2312"/>
                <w:sz w:val="24"/>
              </w:rPr>
              <w:t xml:space="preserve"> </w:t>
            </w:r>
            <w:r>
              <w:rPr>
                <w:rFonts w:eastAsia="楷体_GB2312"/>
                <w:sz w:val="24"/>
              </w:rPr>
              <w:t>州</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96.00%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惠</w:t>
            </w:r>
            <w:r>
              <w:rPr>
                <w:rFonts w:eastAsia="楷体_GB2312"/>
                <w:sz w:val="24"/>
              </w:rPr>
              <w:t xml:space="preserve"> </w:t>
            </w:r>
            <w:r>
              <w:rPr>
                <w:rFonts w:eastAsia="楷体_GB2312"/>
                <w:sz w:val="24"/>
              </w:rPr>
              <w:t>州</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96.00%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汕</w:t>
            </w:r>
            <w:r>
              <w:rPr>
                <w:rFonts w:eastAsia="楷体_GB2312"/>
                <w:sz w:val="24"/>
              </w:rPr>
              <w:t xml:space="preserve"> </w:t>
            </w:r>
            <w:r>
              <w:rPr>
                <w:rFonts w:eastAsia="楷体_GB2312"/>
                <w:sz w:val="24"/>
              </w:rPr>
              <w:t>尾</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96.00%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东</w:t>
            </w:r>
            <w:r>
              <w:rPr>
                <w:rFonts w:eastAsia="楷体_GB2312"/>
                <w:sz w:val="24"/>
              </w:rPr>
              <w:t xml:space="preserve"> </w:t>
            </w:r>
            <w:r>
              <w:rPr>
                <w:rFonts w:eastAsia="楷体_GB2312"/>
                <w:sz w:val="24"/>
              </w:rPr>
              <w:t>莞</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87.00%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中</w:t>
            </w:r>
            <w:r>
              <w:rPr>
                <w:rFonts w:eastAsia="楷体_GB2312"/>
                <w:sz w:val="24"/>
              </w:rPr>
              <w:t xml:space="preserve"> </w:t>
            </w:r>
            <w:r>
              <w:rPr>
                <w:rFonts w:eastAsia="楷体_GB2312"/>
                <w:sz w:val="24"/>
              </w:rPr>
              <w:t>山</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89.00%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江</w:t>
            </w:r>
            <w:r>
              <w:rPr>
                <w:rFonts w:eastAsia="楷体_GB2312"/>
                <w:sz w:val="24"/>
              </w:rPr>
              <w:t xml:space="preserve"> </w:t>
            </w:r>
            <w:r>
              <w:rPr>
                <w:rFonts w:eastAsia="楷体_GB2312"/>
                <w:sz w:val="24"/>
              </w:rPr>
              <w:t>门</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88.00%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阳</w:t>
            </w:r>
            <w:r>
              <w:rPr>
                <w:rFonts w:eastAsia="楷体_GB2312"/>
                <w:sz w:val="24"/>
              </w:rPr>
              <w:t xml:space="preserve"> </w:t>
            </w:r>
            <w:r>
              <w:rPr>
                <w:rFonts w:eastAsia="楷体_GB2312"/>
                <w:sz w:val="24"/>
              </w:rPr>
              <w:t>江</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94.00%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湛</w:t>
            </w:r>
            <w:r>
              <w:rPr>
                <w:rFonts w:eastAsia="楷体_GB2312"/>
                <w:sz w:val="24"/>
              </w:rPr>
              <w:t xml:space="preserve"> </w:t>
            </w:r>
            <w:r>
              <w:rPr>
                <w:rFonts w:eastAsia="楷体_GB2312"/>
                <w:sz w:val="24"/>
              </w:rPr>
              <w:t>江</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95.00%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茂</w:t>
            </w:r>
            <w:r>
              <w:rPr>
                <w:rFonts w:eastAsia="楷体_GB2312"/>
                <w:sz w:val="24"/>
              </w:rPr>
              <w:t xml:space="preserve"> </w:t>
            </w:r>
            <w:r>
              <w:rPr>
                <w:rFonts w:eastAsia="楷体_GB2312"/>
                <w:sz w:val="24"/>
              </w:rPr>
              <w:t>名</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95.00%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肇</w:t>
            </w:r>
            <w:r>
              <w:rPr>
                <w:rFonts w:eastAsia="楷体_GB2312"/>
                <w:sz w:val="24"/>
              </w:rPr>
              <w:t xml:space="preserve"> </w:t>
            </w:r>
            <w:r>
              <w:rPr>
                <w:rFonts w:eastAsia="楷体_GB2312"/>
                <w:sz w:val="24"/>
              </w:rPr>
              <w:t>庆</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88.00%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清</w:t>
            </w:r>
            <w:r>
              <w:rPr>
                <w:rFonts w:eastAsia="楷体_GB2312"/>
                <w:sz w:val="24"/>
              </w:rPr>
              <w:t xml:space="preserve"> </w:t>
            </w:r>
            <w:r>
              <w:rPr>
                <w:rFonts w:eastAsia="楷体_GB2312"/>
                <w:sz w:val="24"/>
              </w:rPr>
              <w:t>远</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91.00%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潮</w:t>
            </w:r>
            <w:r>
              <w:rPr>
                <w:rFonts w:eastAsia="楷体_GB2312"/>
                <w:sz w:val="24"/>
              </w:rPr>
              <w:t xml:space="preserve"> </w:t>
            </w:r>
            <w:r>
              <w:rPr>
                <w:rFonts w:eastAsia="楷体_GB2312"/>
                <w:sz w:val="24"/>
              </w:rPr>
              <w:t>州</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91.00%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揭</w:t>
            </w:r>
            <w:r>
              <w:rPr>
                <w:rFonts w:eastAsia="楷体_GB2312"/>
                <w:sz w:val="24"/>
              </w:rPr>
              <w:t xml:space="preserve"> </w:t>
            </w:r>
            <w:r>
              <w:rPr>
                <w:rFonts w:eastAsia="楷体_GB2312"/>
                <w:sz w:val="24"/>
              </w:rPr>
              <w:t>阳</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93.00%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云</w:t>
            </w:r>
            <w:r>
              <w:rPr>
                <w:rFonts w:eastAsia="楷体_GB2312"/>
                <w:sz w:val="24"/>
              </w:rPr>
              <w:t xml:space="preserve"> </w:t>
            </w:r>
            <w:r>
              <w:rPr>
                <w:rFonts w:eastAsia="楷体_GB2312"/>
                <w:sz w:val="24"/>
              </w:rPr>
              <w:t>浮</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93.00%</w:t>
            </w:r>
          </w:p>
        </w:tc>
      </w:tr>
      <w:tr w:rsidR="006F7242">
        <w:trPr>
          <w:trHeight w:val="363"/>
        </w:trPr>
        <w:tc>
          <w:tcPr>
            <w:tcW w:w="3500"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顺</w:t>
            </w:r>
            <w:r>
              <w:rPr>
                <w:rFonts w:eastAsia="楷体_GB2312"/>
                <w:sz w:val="24"/>
              </w:rPr>
              <w:t xml:space="preserve"> </w:t>
            </w:r>
            <w:r>
              <w:rPr>
                <w:rFonts w:eastAsia="楷体_GB2312"/>
                <w:sz w:val="24"/>
              </w:rPr>
              <w:t>德</w:t>
            </w:r>
          </w:p>
        </w:tc>
        <w:tc>
          <w:tcPr>
            <w:tcW w:w="3975" w:type="dxa"/>
            <w:vAlign w:val="center"/>
          </w:tcPr>
          <w:p w:rsidR="006F7242" w:rsidRDefault="006F7242">
            <w:pPr>
              <w:autoSpaceDN w:val="0"/>
              <w:spacing w:line="400" w:lineRule="exact"/>
              <w:jc w:val="center"/>
              <w:textAlignment w:val="center"/>
              <w:rPr>
                <w:rFonts w:eastAsia="楷体_GB2312"/>
                <w:sz w:val="24"/>
              </w:rPr>
            </w:pPr>
            <w:r>
              <w:rPr>
                <w:rFonts w:eastAsia="楷体_GB2312"/>
                <w:sz w:val="24"/>
              </w:rPr>
              <w:t>87.00%</w:t>
            </w:r>
          </w:p>
        </w:tc>
      </w:tr>
    </w:tbl>
    <w:p w:rsidR="006F7242" w:rsidRDefault="006F7242"/>
    <w:p w:rsidR="006F7242" w:rsidRDefault="006F7242"/>
    <w:p w:rsidR="006F7242" w:rsidRDefault="006F7242">
      <w:pPr>
        <w:sectPr w:rsidR="006F7242">
          <w:footerReference w:type="default" r:id="rId7"/>
          <w:pgSz w:w="11906" w:h="16838"/>
          <w:pgMar w:top="2098" w:right="1474" w:bottom="1985" w:left="1588" w:header="851" w:footer="1588" w:gutter="0"/>
          <w:cols w:space="720"/>
          <w:docGrid w:type="linesAndChars" w:linePitch="579" w:charSpace="-849"/>
        </w:sectPr>
      </w:pPr>
    </w:p>
    <w:p w:rsidR="006F7242" w:rsidRDefault="006F7242">
      <w:pPr>
        <w:rPr>
          <w:rFonts w:ascii="宋体" w:eastAsia="宋体" w:hAnsi="宋体" w:cs="宋体" w:hint="eastAsia"/>
          <w:b/>
          <w:bCs/>
          <w:sz w:val="28"/>
          <w:szCs w:val="28"/>
        </w:rPr>
      </w:pPr>
      <w:r>
        <w:rPr>
          <w:rFonts w:ascii="宋体" w:eastAsia="宋体" w:hAnsi="宋体" w:cs="宋体" w:hint="eastAsia"/>
          <w:b/>
          <w:bCs/>
          <w:sz w:val="28"/>
          <w:szCs w:val="28"/>
        </w:rPr>
        <w:lastRenderedPageBreak/>
        <w:t>附表2</w:t>
      </w:r>
    </w:p>
    <w:p w:rsidR="006F7242" w:rsidRDefault="006F7242">
      <w:pPr>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2017年现役煤电机组超低排放改造项目计划表</w:t>
      </w:r>
    </w:p>
    <w:tbl>
      <w:tblPr>
        <w:tblW w:w="0" w:type="auto"/>
        <w:jc w:val="center"/>
        <w:tblLayout w:type="fixed"/>
        <w:tblCellMar>
          <w:top w:w="15" w:type="dxa"/>
          <w:left w:w="15" w:type="dxa"/>
          <w:bottom w:w="15" w:type="dxa"/>
          <w:right w:w="15" w:type="dxa"/>
        </w:tblCellMar>
        <w:tblLook w:val="0000"/>
      </w:tblPr>
      <w:tblGrid>
        <w:gridCol w:w="626"/>
        <w:gridCol w:w="1266"/>
        <w:gridCol w:w="1041"/>
        <w:gridCol w:w="656"/>
        <w:gridCol w:w="658"/>
        <w:gridCol w:w="849"/>
        <w:gridCol w:w="1103"/>
        <w:gridCol w:w="2959"/>
        <w:gridCol w:w="1245"/>
        <w:gridCol w:w="1020"/>
        <w:gridCol w:w="1095"/>
        <w:gridCol w:w="1650"/>
        <w:gridCol w:w="1380"/>
      </w:tblGrid>
      <w:tr w:rsidR="006F7242">
        <w:trPr>
          <w:trHeight w:val="363"/>
          <w:tblHeader/>
          <w:jc w:val="center"/>
        </w:trPr>
        <w:tc>
          <w:tcPr>
            <w:tcW w:w="626" w:type="dxa"/>
            <w:vMerge w:val="restart"/>
            <w:tcBorders>
              <w:top w:val="single" w:sz="4" w:space="0" w:color="000000"/>
              <w:left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序号</w:t>
            </w:r>
          </w:p>
        </w:tc>
        <w:tc>
          <w:tcPr>
            <w:tcW w:w="1266" w:type="dxa"/>
            <w:vMerge w:val="restart"/>
            <w:tcBorders>
              <w:top w:val="single" w:sz="4" w:space="0" w:color="000000"/>
              <w:left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kern w:val="0"/>
                <w:sz w:val="21"/>
                <w:szCs w:val="21"/>
              </w:rPr>
            </w:pPr>
            <w:r>
              <w:rPr>
                <w:rFonts w:eastAsia="楷体_GB2312"/>
                <w:b/>
                <w:color w:val="000000"/>
                <w:kern w:val="0"/>
                <w:sz w:val="21"/>
                <w:szCs w:val="21"/>
              </w:rPr>
              <w:t>电厂名称</w:t>
            </w:r>
          </w:p>
        </w:tc>
        <w:tc>
          <w:tcPr>
            <w:tcW w:w="1041" w:type="dxa"/>
            <w:vMerge w:val="restart"/>
            <w:tcBorders>
              <w:top w:val="single" w:sz="4" w:space="0" w:color="000000"/>
              <w:left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所属集团</w:t>
            </w:r>
          </w:p>
        </w:tc>
        <w:tc>
          <w:tcPr>
            <w:tcW w:w="656" w:type="dxa"/>
            <w:vMerge w:val="restart"/>
            <w:tcBorders>
              <w:top w:val="single" w:sz="4" w:space="0" w:color="000000"/>
              <w:left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b/>
                <w:color w:val="000000"/>
                <w:kern w:val="0"/>
                <w:sz w:val="21"/>
                <w:szCs w:val="21"/>
              </w:rPr>
            </w:pPr>
            <w:r>
              <w:rPr>
                <w:rFonts w:eastAsia="楷体_GB2312"/>
                <w:b/>
                <w:color w:val="000000"/>
                <w:kern w:val="0"/>
                <w:sz w:val="21"/>
                <w:szCs w:val="21"/>
              </w:rPr>
              <w:t>机组</w:t>
            </w:r>
          </w:p>
          <w:p w:rsidR="006F7242" w:rsidRDefault="006F7242">
            <w:pPr>
              <w:widowControl/>
              <w:spacing w:line="300" w:lineRule="exact"/>
              <w:jc w:val="center"/>
              <w:textAlignment w:val="center"/>
              <w:rPr>
                <w:rFonts w:eastAsia="楷体_GB2312"/>
                <w:color w:val="000000"/>
                <w:kern w:val="0"/>
                <w:sz w:val="21"/>
                <w:szCs w:val="21"/>
              </w:rPr>
            </w:pPr>
            <w:r>
              <w:rPr>
                <w:rFonts w:eastAsia="楷体_GB2312"/>
                <w:b/>
                <w:color w:val="000000"/>
                <w:kern w:val="0"/>
                <w:sz w:val="21"/>
                <w:szCs w:val="21"/>
              </w:rPr>
              <w:t>编号</w:t>
            </w:r>
          </w:p>
        </w:tc>
        <w:tc>
          <w:tcPr>
            <w:tcW w:w="658" w:type="dxa"/>
            <w:vMerge w:val="restart"/>
            <w:tcBorders>
              <w:top w:val="single" w:sz="4" w:space="0" w:color="000000"/>
              <w:left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机组投产时间</w:t>
            </w:r>
          </w:p>
        </w:tc>
        <w:tc>
          <w:tcPr>
            <w:tcW w:w="849" w:type="dxa"/>
            <w:vMerge w:val="restart"/>
            <w:tcBorders>
              <w:top w:val="single" w:sz="4" w:space="0" w:color="000000"/>
              <w:left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kern w:val="0"/>
                <w:sz w:val="21"/>
                <w:szCs w:val="21"/>
              </w:rPr>
            </w:pPr>
            <w:r>
              <w:rPr>
                <w:rFonts w:eastAsia="楷体_GB2312"/>
                <w:b/>
                <w:color w:val="000000"/>
                <w:kern w:val="0"/>
                <w:sz w:val="21"/>
                <w:szCs w:val="21"/>
              </w:rPr>
              <w:t>机组容量（</w:t>
            </w:r>
            <w:r>
              <w:rPr>
                <w:rFonts w:eastAsia="楷体_GB2312"/>
                <w:b/>
                <w:color w:val="000000"/>
                <w:kern w:val="0"/>
                <w:sz w:val="21"/>
                <w:szCs w:val="21"/>
              </w:rPr>
              <w:t>MW</w:t>
            </w:r>
            <w:r>
              <w:rPr>
                <w:rFonts w:eastAsia="楷体_GB2312"/>
                <w:b/>
                <w:color w:val="000000"/>
                <w:kern w:val="0"/>
                <w:sz w:val="21"/>
                <w:szCs w:val="21"/>
              </w:rPr>
              <w:t>）</w:t>
            </w:r>
          </w:p>
        </w:tc>
        <w:tc>
          <w:tcPr>
            <w:tcW w:w="7422" w:type="dxa"/>
            <w:gridSpan w:val="5"/>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环保改造</w:t>
            </w:r>
          </w:p>
        </w:tc>
        <w:tc>
          <w:tcPr>
            <w:tcW w:w="1650" w:type="dxa"/>
            <w:vMerge w:val="restart"/>
            <w:tcBorders>
              <w:top w:val="single" w:sz="4" w:space="0" w:color="000000"/>
              <w:left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b/>
                <w:color w:val="000000"/>
                <w:kern w:val="0"/>
                <w:sz w:val="21"/>
                <w:szCs w:val="21"/>
              </w:rPr>
            </w:pPr>
            <w:r>
              <w:rPr>
                <w:rFonts w:eastAsia="楷体_GB2312"/>
                <w:b/>
                <w:color w:val="000000"/>
                <w:kern w:val="0"/>
                <w:sz w:val="21"/>
                <w:szCs w:val="21"/>
              </w:rPr>
              <w:t>改造后达到的大气污染物排放</w:t>
            </w:r>
          </w:p>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标准</w:t>
            </w:r>
          </w:p>
        </w:tc>
        <w:tc>
          <w:tcPr>
            <w:tcW w:w="1380" w:type="dxa"/>
            <w:vMerge w:val="restart"/>
            <w:tcBorders>
              <w:top w:val="single" w:sz="4" w:space="0" w:color="000000"/>
              <w:left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备注</w:t>
            </w:r>
          </w:p>
        </w:tc>
      </w:tr>
      <w:tr w:rsidR="006F7242">
        <w:trPr>
          <w:trHeight w:val="363"/>
          <w:tblHeader/>
          <w:jc w:val="center"/>
        </w:trPr>
        <w:tc>
          <w:tcPr>
            <w:tcW w:w="626" w:type="dxa"/>
            <w:vMerge/>
            <w:tcBorders>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1266" w:type="dxa"/>
            <w:vMerge/>
            <w:tcBorders>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kern w:val="0"/>
                <w:sz w:val="21"/>
                <w:szCs w:val="21"/>
              </w:rPr>
            </w:pPr>
          </w:p>
        </w:tc>
        <w:tc>
          <w:tcPr>
            <w:tcW w:w="1041" w:type="dxa"/>
            <w:vMerge/>
            <w:tcBorders>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656" w:type="dxa"/>
            <w:vMerge/>
            <w:tcBorders>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kern w:val="0"/>
                <w:sz w:val="21"/>
                <w:szCs w:val="21"/>
              </w:rPr>
            </w:pPr>
          </w:p>
        </w:tc>
        <w:tc>
          <w:tcPr>
            <w:tcW w:w="658" w:type="dxa"/>
            <w:vMerge/>
            <w:tcBorders>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849" w:type="dxa"/>
            <w:vMerge/>
            <w:tcBorders>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kern w:val="0"/>
                <w:sz w:val="21"/>
                <w:szCs w:val="21"/>
              </w:rPr>
            </w:pP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项目</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主要改造方案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b/>
                <w:color w:val="000000"/>
                <w:kern w:val="0"/>
                <w:sz w:val="21"/>
                <w:szCs w:val="21"/>
              </w:rPr>
            </w:pPr>
            <w:r>
              <w:rPr>
                <w:rFonts w:eastAsia="楷体_GB2312"/>
                <w:b/>
                <w:color w:val="000000"/>
                <w:kern w:val="0"/>
                <w:sz w:val="21"/>
                <w:szCs w:val="21"/>
              </w:rPr>
              <w:t>改造起始</w:t>
            </w:r>
          </w:p>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时间</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改造完成时间</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b/>
                <w:color w:val="000000"/>
                <w:kern w:val="0"/>
                <w:sz w:val="21"/>
                <w:szCs w:val="21"/>
              </w:rPr>
            </w:pPr>
            <w:r>
              <w:rPr>
                <w:rFonts w:eastAsia="楷体_GB2312"/>
                <w:b/>
                <w:color w:val="000000"/>
                <w:kern w:val="0"/>
                <w:sz w:val="21"/>
                <w:szCs w:val="21"/>
              </w:rPr>
              <w:t>当前改造</w:t>
            </w:r>
          </w:p>
          <w:p w:rsidR="006F7242" w:rsidRDefault="006F7242">
            <w:pPr>
              <w:widowControl/>
              <w:spacing w:line="300" w:lineRule="exact"/>
              <w:jc w:val="center"/>
              <w:rPr>
                <w:rFonts w:eastAsia="楷体_GB2312"/>
                <w:color w:val="000000"/>
                <w:sz w:val="21"/>
                <w:szCs w:val="21"/>
              </w:rPr>
            </w:pPr>
            <w:r>
              <w:rPr>
                <w:rFonts w:eastAsia="楷体_GB2312"/>
                <w:b/>
                <w:color w:val="000000"/>
                <w:kern w:val="0"/>
                <w:sz w:val="21"/>
                <w:szCs w:val="21"/>
              </w:rPr>
              <w:t>状态</w:t>
            </w:r>
          </w:p>
        </w:tc>
        <w:tc>
          <w:tcPr>
            <w:tcW w:w="1650" w:type="dxa"/>
            <w:vMerge/>
            <w:tcBorders>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1380" w:type="dxa"/>
            <w:vMerge/>
            <w:tcBorders>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合计</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51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25856</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粤华发电厂（黄埔）</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5</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1989</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330</w:t>
            </w:r>
          </w:p>
        </w:tc>
        <w:tc>
          <w:tcPr>
            <w:tcW w:w="1103" w:type="dxa"/>
            <w:tcBorders>
              <w:top w:val="single" w:sz="4" w:space="0" w:color="000000"/>
              <w:left w:val="single" w:sz="4" w:space="0" w:color="000000"/>
              <w:bottom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left"/>
              <w:textAlignment w:val="center"/>
              <w:rPr>
                <w:rFonts w:eastAsia="楷体_GB2312"/>
                <w:color w:val="000000"/>
                <w:sz w:val="21"/>
                <w:szCs w:val="21"/>
              </w:rPr>
            </w:pPr>
            <w:r>
              <w:rPr>
                <w:rFonts w:eastAsia="楷体_GB2312"/>
                <w:color w:val="000000"/>
                <w:kern w:val="0"/>
                <w:sz w:val="21"/>
                <w:szCs w:val="21"/>
              </w:rPr>
              <w:t>加装湿式电除尘器；低氮燃烧改造；脱硫提效改造。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2016.12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再次改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left"/>
              <w:textAlignment w:val="center"/>
              <w:rPr>
                <w:rFonts w:eastAsia="楷体_GB2312"/>
                <w:color w:val="000000"/>
                <w:sz w:val="21"/>
                <w:szCs w:val="21"/>
              </w:rPr>
            </w:pPr>
            <w:r>
              <w:rPr>
                <w:rFonts w:eastAsia="楷体_GB2312"/>
                <w:color w:val="000000"/>
                <w:kern w:val="0"/>
                <w:sz w:val="21"/>
                <w:szCs w:val="21"/>
              </w:rPr>
              <w:t>已取得超低排放电价，为提高达标率，进一步改造。</w:t>
            </w: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珠海发电厂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2001</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700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left"/>
              <w:textAlignment w:val="center"/>
              <w:rPr>
                <w:rFonts w:eastAsia="楷体_GB2312"/>
                <w:color w:val="000000"/>
                <w:sz w:val="21"/>
                <w:szCs w:val="21"/>
              </w:rPr>
            </w:pPr>
            <w:r>
              <w:rPr>
                <w:rFonts w:eastAsia="楷体_GB2312"/>
                <w:color w:val="000000"/>
                <w:kern w:val="0"/>
                <w:sz w:val="21"/>
                <w:szCs w:val="21"/>
              </w:rPr>
              <w:t>GGH</w:t>
            </w:r>
            <w:r>
              <w:rPr>
                <w:rFonts w:eastAsia="楷体_GB2312"/>
                <w:color w:val="000000"/>
                <w:kern w:val="0"/>
                <w:sz w:val="21"/>
                <w:szCs w:val="21"/>
              </w:rPr>
              <w:t>密封改造；脱硫提效改造；加装湿式电除尘器。</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2017.7</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华能汕头电厂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华能集团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1996</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湿法脱硫提效（协同除尘、</w:t>
            </w:r>
            <w:r>
              <w:rPr>
                <w:rFonts w:eastAsia="楷体_GB2312"/>
                <w:color w:val="000000"/>
                <w:kern w:val="0"/>
                <w:sz w:val="21"/>
                <w:szCs w:val="21"/>
              </w:rPr>
              <w:t>GGH</w:t>
            </w:r>
            <w:r>
              <w:rPr>
                <w:rFonts w:eastAsia="楷体_GB2312"/>
                <w:color w:val="000000"/>
                <w:kern w:val="0"/>
                <w:sz w:val="21"/>
                <w:szCs w:val="21"/>
              </w:rPr>
              <w:t>整治）</w:t>
            </w:r>
            <w:r>
              <w:rPr>
                <w:rFonts w:eastAsia="楷体_GB2312"/>
                <w:color w:val="000000"/>
                <w:kern w:val="0"/>
                <w:sz w:val="21"/>
                <w:szCs w:val="21"/>
              </w:rPr>
              <w:t>+SCR</w:t>
            </w:r>
            <w:r>
              <w:rPr>
                <w:rFonts w:eastAsia="楷体_GB2312"/>
                <w:color w:val="000000"/>
                <w:kern w:val="0"/>
                <w:sz w:val="21"/>
                <w:szCs w:val="21"/>
              </w:rPr>
              <w:t>脱硝提效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2017.4</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华能汕头电厂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华能集团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2005</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湿法脱硫提效（协同除尘、</w:t>
            </w:r>
            <w:r>
              <w:rPr>
                <w:rFonts w:eastAsia="楷体_GB2312"/>
                <w:color w:val="000000"/>
                <w:kern w:val="0"/>
                <w:sz w:val="21"/>
                <w:szCs w:val="21"/>
              </w:rPr>
              <w:t>GGH</w:t>
            </w:r>
            <w:r>
              <w:rPr>
                <w:rFonts w:eastAsia="楷体_GB2312"/>
                <w:color w:val="000000"/>
                <w:kern w:val="0"/>
                <w:sz w:val="21"/>
                <w:szCs w:val="21"/>
              </w:rPr>
              <w:t>整治）</w:t>
            </w:r>
            <w:r>
              <w:rPr>
                <w:rFonts w:eastAsia="楷体_GB2312"/>
                <w:color w:val="000000"/>
                <w:kern w:val="0"/>
                <w:sz w:val="21"/>
                <w:szCs w:val="21"/>
              </w:rPr>
              <w:t>+SCR</w:t>
            </w:r>
            <w:r>
              <w:rPr>
                <w:rFonts w:eastAsia="楷体_GB2312"/>
                <w:color w:val="000000"/>
                <w:kern w:val="0"/>
                <w:sz w:val="21"/>
                <w:szCs w:val="21"/>
              </w:rPr>
              <w:t>脱硝提效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2017.11</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5</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华能汕头海门电厂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华能集团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2009</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1036</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低温静电除尘器</w:t>
            </w:r>
            <w:r>
              <w:rPr>
                <w:rFonts w:eastAsia="楷体_GB2312"/>
                <w:color w:val="000000"/>
                <w:kern w:val="0"/>
                <w:sz w:val="21"/>
                <w:szCs w:val="21"/>
              </w:rPr>
              <w:t>+WGGH</w:t>
            </w:r>
            <w:r>
              <w:rPr>
                <w:rFonts w:eastAsia="楷体_GB2312"/>
                <w:color w:val="000000"/>
                <w:kern w:val="0"/>
                <w:sz w:val="21"/>
                <w:szCs w:val="21"/>
              </w:rPr>
              <w:t>（水媒式烟气</w:t>
            </w:r>
            <w:r>
              <w:rPr>
                <w:rFonts w:eastAsia="楷体_GB2312"/>
                <w:color w:val="000000"/>
                <w:kern w:val="0"/>
                <w:sz w:val="21"/>
                <w:szCs w:val="21"/>
              </w:rPr>
              <w:t>—</w:t>
            </w:r>
            <w:r>
              <w:rPr>
                <w:rFonts w:eastAsia="楷体_GB2312"/>
                <w:color w:val="000000"/>
                <w:kern w:val="0"/>
                <w:sz w:val="21"/>
                <w:szCs w:val="21"/>
              </w:rPr>
              <w:t>烟气换热器），电除尘高频电源改造，脱硫、脱硝提效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6</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华能汕头海门电厂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华能集团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2010</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1000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低温静电除尘器</w:t>
            </w:r>
            <w:r>
              <w:rPr>
                <w:rFonts w:eastAsia="楷体_GB2312"/>
                <w:color w:val="000000"/>
                <w:kern w:val="0"/>
                <w:sz w:val="21"/>
                <w:szCs w:val="21"/>
              </w:rPr>
              <w:t>+WGGH</w:t>
            </w:r>
            <w:r>
              <w:rPr>
                <w:rFonts w:eastAsia="楷体_GB2312"/>
                <w:color w:val="000000"/>
                <w:kern w:val="0"/>
                <w:sz w:val="21"/>
                <w:szCs w:val="21"/>
              </w:rPr>
              <w:t>（水媒式烟气</w:t>
            </w:r>
            <w:r>
              <w:rPr>
                <w:rFonts w:eastAsia="楷体_GB2312"/>
                <w:color w:val="000000"/>
                <w:kern w:val="0"/>
                <w:sz w:val="21"/>
                <w:szCs w:val="21"/>
              </w:rPr>
              <w:t>—</w:t>
            </w:r>
            <w:r>
              <w:rPr>
                <w:rFonts w:eastAsia="楷体_GB2312"/>
                <w:color w:val="000000"/>
                <w:kern w:val="0"/>
                <w:sz w:val="21"/>
                <w:szCs w:val="21"/>
              </w:rPr>
              <w:t>烟气换热器），电除尘高频电源改造，脱硫、脱硝提效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2017.6</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2017.8</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left"/>
              <w:textAlignment w:val="center"/>
              <w:rPr>
                <w:rFonts w:eastAsia="楷体_GB2312"/>
                <w:color w:val="000000"/>
                <w:sz w:val="21"/>
                <w:szCs w:val="21"/>
              </w:rPr>
            </w:pPr>
            <w:r>
              <w:rPr>
                <w:rFonts w:eastAsia="楷体_GB2312"/>
                <w:color w:val="000000"/>
                <w:kern w:val="0"/>
                <w:sz w:val="21"/>
                <w:szCs w:val="21"/>
              </w:rPr>
              <w:t>2016</w:t>
            </w:r>
            <w:r>
              <w:rPr>
                <w:rFonts w:eastAsia="楷体_GB2312"/>
                <w:color w:val="000000"/>
                <w:kern w:val="0"/>
                <w:sz w:val="21"/>
                <w:szCs w:val="21"/>
              </w:rPr>
              <w:t>年计划项目</w:t>
            </w:r>
          </w:p>
        </w:tc>
      </w:tr>
      <w:tr w:rsidR="006F7242">
        <w:trPr>
          <w:trHeight w:val="90"/>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7</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华能汕头海门电厂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华能集团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4</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2012</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1000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20" w:lineRule="exact"/>
              <w:jc w:val="center"/>
              <w:textAlignment w:val="center"/>
              <w:rPr>
                <w:rFonts w:eastAsia="楷体_GB2312"/>
                <w:color w:val="000000"/>
                <w:sz w:val="21"/>
                <w:szCs w:val="21"/>
              </w:rPr>
            </w:pPr>
            <w:r>
              <w:rPr>
                <w:rFonts w:eastAsia="楷体_GB2312"/>
                <w:color w:val="000000"/>
                <w:kern w:val="0"/>
                <w:sz w:val="21"/>
                <w:szCs w:val="21"/>
              </w:rPr>
              <w:t>低温静电除尘器</w:t>
            </w:r>
            <w:r>
              <w:rPr>
                <w:rFonts w:eastAsia="楷体_GB2312"/>
                <w:color w:val="000000"/>
                <w:kern w:val="0"/>
                <w:sz w:val="21"/>
                <w:szCs w:val="21"/>
              </w:rPr>
              <w:t>+WGGH</w:t>
            </w:r>
            <w:r>
              <w:rPr>
                <w:rFonts w:eastAsia="楷体_GB2312"/>
                <w:color w:val="000000"/>
                <w:kern w:val="0"/>
                <w:sz w:val="21"/>
                <w:szCs w:val="21"/>
              </w:rPr>
              <w:t>（水媒式烟气</w:t>
            </w:r>
            <w:r>
              <w:rPr>
                <w:rFonts w:eastAsia="楷体_GB2312"/>
                <w:color w:val="000000"/>
                <w:kern w:val="0"/>
                <w:sz w:val="21"/>
                <w:szCs w:val="21"/>
              </w:rPr>
              <w:t>—</w:t>
            </w:r>
            <w:r>
              <w:rPr>
                <w:rFonts w:eastAsia="楷体_GB2312"/>
                <w:color w:val="000000"/>
                <w:kern w:val="0"/>
                <w:sz w:val="21"/>
                <w:szCs w:val="21"/>
              </w:rPr>
              <w:t>烟气换热器），电除尘高频电源改造，脱硫、脱硝提效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2017.11</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lastRenderedPageBreak/>
              <w:t>8</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坪石</w:t>
            </w:r>
            <w:r>
              <w:rPr>
                <w:rFonts w:eastAsia="楷体_GB2312"/>
                <w:color w:val="000000"/>
                <w:kern w:val="0"/>
                <w:sz w:val="21"/>
                <w:szCs w:val="21"/>
              </w:rPr>
              <w:t>B</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华电集团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4</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2009</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300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增建一套石灰石</w:t>
            </w:r>
            <w:r>
              <w:rPr>
                <w:rFonts w:eastAsia="楷体_GB2312"/>
                <w:color w:val="000000"/>
                <w:kern w:val="0"/>
                <w:sz w:val="21"/>
                <w:szCs w:val="21"/>
              </w:rPr>
              <w:t>—</w:t>
            </w:r>
            <w:r>
              <w:rPr>
                <w:rFonts w:eastAsia="楷体_GB2312"/>
                <w:color w:val="000000"/>
                <w:kern w:val="0"/>
                <w:sz w:val="21"/>
                <w:szCs w:val="21"/>
              </w:rPr>
              <w:t>石膏湿法脱硫设施，对现有</w:t>
            </w:r>
            <w:r>
              <w:rPr>
                <w:rFonts w:eastAsia="楷体_GB2312"/>
                <w:color w:val="000000"/>
                <w:kern w:val="0"/>
                <w:sz w:val="21"/>
                <w:szCs w:val="21"/>
              </w:rPr>
              <w:t>SNCR</w:t>
            </w:r>
            <w:r>
              <w:rPr>
                <w:rFonts w:eastAsia="楷体_GB2312"/>
                <w:color w:val="000000"/>
                <w:kern w:val="0"/>
                <w:sz w:val="21"/>
                <w:szCs w:val="21"/>
              </w:rPr>
              <w:t>脱硝装置进行提效改造，实施电袋联合除尘装置改造。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2017.11</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9</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坪石</w:t>
            </w:r>
            <w:r>
              <w:rPr>
                <w:rFonts w:eastAsia="楷体_GB2312"/>
                <w:color w:val="000000"/>
                <w:kern w:val="0"/>
                <w:sz w:val="21"/>
                <w:szCs w:val="21"/>
              </w:rPr>
              <w:t>B</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华电集团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5</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2010</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300</w:t>
            </w:r>
          </w:p>
        </w:tc>
        <w:tc>
          <w:tcPr>
            <w:tcW w:w="1103" w:type="dxa"/>
            <w:tcBorders>
              <w:top w:val="single" w:sz="4" w:space="0" w:color="000000"/>
              <w:left w:val="single" w:sz="4" w:space="0" w:color="000000"/>
              <w:bottom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增建一套石灰石</w:t>
            </w:r>
            <w:r>
              <w:rPr>
                <w:rFonts w:eastAsia="楷体_GB2312"/>
                <w:color w:val="000000"/>
                <w:kern w:val="0"/>
                <w:sz w:val="21"/>
                <w:szCs w:val="21"/>
              </w:rPr>
              <w:t>—</w:t>
            </w:r>
            <w:r>
              <w:rPr>
                <w:rFonts w:eastAsia="楷体_GB2312"/>
                <w:color w:val="000000"/>
                <w:kern w:val="0"/>
                <w:sz w:val="21"/>
                <w:szCs w:val="21"/>
              </w:rPr>
              <w:t>石膏湿法脱硫设施，对现有</w:t>
            </w:r>
            <w:r>
              <w:rPr>
                <w:rFonts w:eastAsia="楷体_GB2312"/>
                <w:color w:val="000000"/>
                <w:kern w:val="0"/>
                <w:sz w:val="21"/>
                <w:szCs w:val="21"/>
              </w:rPr>
              <w:t>SNCR</w:t>
            </w:r>
            <w:r>
              <w:rPr>
                <w:rFonts w:eastAsia="楷体_GB2312"/>
                <w:color w:val="000000"/>
                <w:kern w:val="0"/>
                <w:sz w:val="21"/>
                <w:szCs w:val="21"/>
              </w:rPr>
              <w:t>脱硝装置进行提效改造，实施电袋联合除尘装置改造。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2017.4</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2017.6</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10</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韶关粤江发电厂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2015</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left"/>
              <w:textAlignment w:val="center"/>
              <w:rPr>
                <w:rFonts w:eastAsia="楷体_GB2312"/>
                <w:color w:val="000000"/>
                <w:sz w:val="21"/>
                <w:szCs w:val="21"/>
              </w:rPr>
            </w:pPr>
            <w:r>
              <w:rPr>
                <w:rFonts w:eastAsia="楷体_GB2312"/>
                <w:color w:val="000000"/>
                <w:kern w:val="0"/>
                <w:sz w:val="21"/>
                <w:szCs w:val="21"/>
              </w:rPr>
              <w:t>脱硫提效改造；加装湿式电除尘器改造；管式</w:t>
            </w:r>
            <w:r>
              <w:rPr>
                <w:rFonts w:eastAsia="楷体_GB2312"/>
                <w:color w:val="000000"/>
                <w:kern w:val="0"/>
                <w:sz w:val="21"/>
                <w:szCs w:val="21"/>
              </w:rPr>
              <w:t>GGH</w:t>
            </w:r>
            <w:r>
              <w:rPr>
                <w:rFonts w:eastAsia="楷体_GB2312"/>
                <w:color w:val="000000"/>
                <w:kern w:val="0"/>
                <w:sz w:val="21"/>
                <w:szCs w:val="21"/>
              </w:rPr>
              <w:t>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2017.3</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再次改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left"/>
              <w:textAlignment w:val="center"/>
              <w:rPr>
                <w:rFonts w:eastAsia="楷体_GB2312"/>
                <w:color w:val="000000"/>
                <w:sz w:val="21"/>
                <w:szCs w:val="21"/>
              </w:rPr>
            </w:pPr>
            <w:r>
              <w:rPr>
                <w:rFonts w:eastAsia="楷体_GB2312"/>
                <w:color w:val="000000"/>
                <w:kern w:val="0"/>
                <w:sz w:val="21"/>
                <w:szCs w:val="21"/>
              </w:rPr>
              <w:t>已取得超低排放电价，为提高达标率，进一步改造。</w:t>
            </w: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11</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韶关粤江发电厂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2015</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left"/>
              <w:textAlignment w:val="center"/>
              <w:rPr>
                <w:rFonts w:eastAsia="楷体_GB2312"/>
                <w:color w:val="000000"/>
                <w:sz w:val="21"/>
                <w:szCs w:val="21"/>
              </w:rPr>
            </w:pPr>
            <w:r>
              <w:rPr>
                <w:rFonts w:eastAsia="楷体_GB2312"/>
                <w:color w:val="000000"/>
                <w:kern w:val="0"/>
                <w:sz w:val="21"/>
                <w:szCs w:val="21"/>
              </w:rPr>
              <w:t>脱硫提效改造；加装湿式电除尘器改造；管式</w:t>
            </w:r>
            <w:r>
              <w:rPr>
                <w:rFonts w:eastAsia="楷体_GB2312"/>
                <w:color w:val="000000"/>
                <w:kern w:val="0"/>
                <w:sz w:val="21"/>
                <w:szCs w:val="21"/>
              </w:rPr>
              <w:t>GGH</w:t>
            </w:r>
            <w:r>
              <w:rPr>
                <w:rFonts w:eastAsia="楷体_GB2312"/>
                <w:color w:val="000000"/>
                <w:kern w:val="0"/>
                <w:sz w:val="21"/>
                <w:szCs w:val="21"/>
              </w:rPr>
              <w:t>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2016.11</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2017.3</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再次改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60" w:lineRule="exact"/>
              <w:jc w:val="left"/>
              <w:textAlignment w:val="center"/>
              <w:rPr>
                <w:rFonts w:eastAsia="楷体_GB2312"/>
                <w:color w:val="000000"/>
                <w:sz w:val="21"/>
                <w:szCs w:val="21"/>
              </w:rPr>
            </w:pPr>
            <w:r>
              <w:rPr>
                <w:rFonts w:eastAsia="楷体_GB2312"/>
                <w:color w:val="000000"/>
                <w:kern w:val="0"/>
                <w:sz w:val="21"/>
                <w:szCs w:val="21"/>
              </w:rPr>
              <w:t>已取得超低排放电价，为提高达标率，进一步改造。</w:t>
            </w: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12</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惠州平海电厂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珠江投资集团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2010</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1000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除尘、脱硝</w:t>
            </w:r>
          </w:p>
        </w:tc>
        <w:tc>
          <w:tcPr>
            <w:tcW w:w="2959" w:type="dxa"/>
            <w:tcBorders>
              <w:top w:val="single" w:sz="4" w:space="0" w:color="000000"/>
              <w:left w:val="single" w:sz="4" w:space="0" w:color="000000"/>
              <w:right w:val="single" w:sz="4" w:space="0" w:color="000000"/>
            </w:tcBorders>
            <w:vAlign w:val="center"/>
          </w:tcPr>
          <w:p w:rsidR="006F7242" w:rsidRDefault="006F7242">
            <w:pPr>
              <w:widowControl/>
              <w:spacing w:line="280" w:lineRule="exact"/>
              <w:jc w:val="left"/>
              <w:textAlignment w:val="center"/>
              <w:rPr>
                <w:rFonts w:eastAsia="楷体_GB2312"/>
                <w:color w:val="000000"/>
                <w:sz w:val="21"/>
                <w:szCs w:val="21"/>
              </w:rPr>
            </w:pPr>
            <w:r>
              <w:rPr>
                <w:rFonts w:eastAsia="楷体_GB2312"/>
                <w:color w:val="000000"/>
                <w:kern w:val="0"/>
                <w:sz w:val="21"/>
                <w:szCs w:val="21"/>
              </w:rPr>
              <w:t>脱硫协同除尘改造；</w:t>
            </w:r>
            <w:r>
              <w:rPr>
                <w:rFonts w:eastAsia="楷体_GB2312"/>
                <w:color w:val="000000"/>
                <w:kern w:val="0"/>
                <w:sz w:val="21"/>
                <w:szCs w:val="21"/>
              </w:rPr>
              <w:t>SCR</w:t>
            </w:r>
            <w:r>
              <w:rPr>
                <w:rFonts w:eastAsia="楷体_GB2312"/>
                <w:color w:val="000000"/>
                <w:kern w:val="0"/>
                <w:sz w:val="21"/>
                <w:szCs w:val="21"/>
              </w:rPr>
              <w:t>脱硝提效改造；低低温电除尘改造。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13</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汕尾（红海湾）电厂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2010</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660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燃烧器、低低温电除法器及除尘器提效改造；</w:t>
            </w:r>
            <w:r>
              <w:rPr>
                <w:rFonts w:eastAsia="楷体_GB2312"/>
                <w:color w:val="000000"/>
                <w:kern w:val="0"/>
                <w:sz w:val="21"/>
                <w:szCs w:val="21"/>
              </w:rPr>
              <w:t>MGGH</w:t>
            </w:r>
            <w:r>
              <w:rPr>
                <w:rFonts w:eastAsia="楷体_GB2312"/>
                <w:color w:val="000000"/>
                <w:kern w:val="0"/>
                <w:sz w:val="21"/>
                <w:szCs w:val="21"/>
              </w:rPr>
              <w:t>改造；加装湿式电除式器改造；脱硫提效改造；</w:t>
            </w:r>
            <w:r>
              <w:rPr>
                <w:rFonts w:eastAsia="楷体_GB2312"/>
                <w:color w:val="000000"/>
                <w:kern w:val="0"/>
                <w:sz w:val="21"/>
                <w:szCs w:val="21"/>
              </w:rPr>
              <w:t>SCR</w:t>
            </w:r>
            <w:r>
              <w:rPr>
                <w:rFonts w:eastAsia="楷体_GB2312"/>
                <w:color w:val="000000"/>
                <w:kern w:val="0"/>
                <w:sz w:val="21"/>
                <w:szCs w:val="21"/>
              </w:rPr>
              <w:t>脱硝提效改造；增引合一改造。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14</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汕尾（红海湾）电厂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4</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2010</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660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燃烧器、低低温电除法器及除尘器提效改造；</w:t>
            </w:r>
            <w:r>
              <w:rPr>
                <w:rFonts w:eastAsia="楷体_GB2312"/>
                <w:color w:val="000000"/>
                <w:kern w:val="0"/>
                <w:sz w:val="21"/>
                <w:szCs w:val="21"/>
              </w:rPr>
              <w:t>MGGH</w:t>
            </w:r>
            <w:r>
              <w:rPr>
                <w:rFonts w:eastAsia="楷体_GB2312"/>
                <w:color w:val="000000"/>
                <w:kern w:val="0"/>
                <w:sz w:val="21"/>
                <w:szCs w:val="21"/>
              </w:rPr>
              <w:t>改造；加装湿式电除式器改造；脱硫提效改造；</w:t>
            </w:r>
            <w:r>
              <w:rPr>
                <w:rFonts w:eastAsia="楷体_GB2312"/>
                <w:color w:val="000000"/>
                <w:kern w:val="0"/>
                <w:sz w:val="21"/>
                <w:szCs w:val="21"/>
              </w:rPr>
              <w:t>SCR</w:t>
            </w:r>
            <w:r>
              <w:rPr>
                <w:rFonts w:eastAsia="楷体_GB2312"/>
                <w:color w:val="000000"/>
                <w:kern w:val="0"/>
                <w:sz w:val="21"/>
                <w:szCs w:val="21"/>
              </w:rPr>
              <w:t>脱硝提效改造；增引合一改造。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2017.7</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lastRenderedPageBreak/>
              <w:t>15</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沙</w:t>
            </w:r>
            <w:r>
              <w:rPr>
                <w:rFonts w:eastAsia="楷体_GB2312"/>
                <w:color w:val="000000"/>
                <w:kern w:val="0"/>
                <w:sz w:val="21"/>
                <w:szCs w:val="21"/>
              </w:rPr>
              <w:t>C</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1996</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660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超净电袋除法器改造；脱硫提效及协同除尘改造；</w:t>
            </w:r>
            <w:r>
              <w:rPr>
                <w:rFonts w:eastAsia="楷体_GB2312"/>
                <w:color w:val="000000"/>
                <w:kern w:val="0"/>
                <w:sz w:val="21"/>
                <w:szCs w:val="21"/>
              </w:rPr>
              <w:t>MGGH</w:t>
            </w:r>
            <w:r>
              <w:rPr>
                <w:rFonts w:eastAsia="楷体_GB2312"/>
                <w:color w:val="000000"/>
                <w:kern w:val="0"/>
                <w:sz w:val="21"/>
                <w:szCs w:val="21"/>
              </w:rPr>
              <w:t>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16</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沙</w:t>
            </w:r>
            <w:r>
              <w:rPr>
                <w:rFonts w:eastAsia="楷体_GB2312"/>
                <w:color w:val="000000"/>
                <w:kern w:val="0"/>
                <w:sz w:val="21"/>
                <w:szCs w:val="21"/>
              </w:rPr>
              <w:t>C</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1996</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660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超净电袋除尘器改造；脱硫提效及协同除尘改造；</w:t>
            </w:r>
            <w:r>
              <w:rPr>
                <w:rFonts w:eastAsia="楷体_GB2312"/>
                <w:color w:val="000000"/>
                <w:kern w:val="0"/>
                <w:sz w:val="21"/>
                <w:szCs w:val="21"/>
              </w:rPr>
              <w:t>MGGH</w:t>
            </w:r>
            <w:r>
              <w:rPr>
                <w:rFonts w:eastAsia="楷体_GB2312"/>
                <w:color w:val="000000"/>
                <w:kern w:val="0"/>
                <w:sz w:val="21"/>
                <w:szCs w:val="21"/>
              </w:rPr>
              <w:t>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2017.4</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17</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沙角</w:t>
            </w:r>
            <w:r>
              <w:rPr>
                <w:rFonts w:eastAsia="楷体_GB2312"/>
                <w:color w:val="000000"/>
                <w:kern w:val="0"/>
                <w:sz w:val="21"/>
                <w:szCs w:val="21"/>
              </w:rPr>
              <w:t>A</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1987</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210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加装湿式电除尘器；</w:t>
            </w:r>
            <w:r>
              <w:rPr>
                <w:rFonts w:eastAsia="楷体_GB2312"/>
                <w:color w:val="000000"/>
                <w:kern w:val="0"/>
                <w:sz w:val="21"/>
                <w:szCs w:val="21"/>
              </w:rPr>
              <w:t>MGGH</w:t>
            </w:r>
            <w:r>
              <w:rPr>
                <w:rFonts w:eastAsia="楷体_GB2312"/>
                <w:color w:val="000000"/>
                <w:kern w:val="0"/>
                <w:sz w:val="21"/>
                <w:szCs w:val="21"/>
              </w:rPr>
              <w:t>改造；脱硫提效改造；电除尘器大修；</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2017.7</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18</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沙角</w:t>
            </w:r>
            <w:r>
              <w:rPr>
                <w:rFonts w:eastAsia="楷体_GB2312"/>
                <w:color w:val="000000"/>
                <w:kern w:val="0"/>
                <w:sz w:val="21"/>
                <w:szCs w:val="21"/>
              </w:rPr>
              <w:t>A</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1988</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210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加装湿式电除尘器；</w:t>
            </w:r>
            <w:r>
              <w:rPr>
                <w:rFonts w:eastAsia="楷体_GB2312"/>
                <w:color w:val="000000"/>
                <w:kern w:val="0"/>
                <w:sz w:val="21"/>
                <w:szCs w:val="21"/>
              </w:rPr>
              <w:t>MGGH</w:t>
            </w:r>
            <w:r>
              <w:rPr>
                <w:rFonts w:eastAsia="楷体_GB2312"/>
                <w:color w:val="000000"/>
                <w:kern w:val="0"/>
                <w:sz w:val="21"/>
                <w:szCs w:val="21"/>
              </w:rPr>
              <w:t>改造；脱硫提效改造；电除尘器大修；</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2017.7</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沙角</w:t>
            </w:r>
            <w:r>
              <w:rPr>
                <w:rFonts w:eastAsia="楷体_GB2312"/>
                <w:color w:val="000000"/>
                <w:kern w:val="0"/>
                <w:sz w:val="21"/>
                <w:szCs w:val="21"/>
              </w:rPr>
              <w:t>A</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1989</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210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加装湿式电除尘器；</w:t>
            </w:r>
            <w:r>
              <w:rPr>
                <w:rFonts w:eastAsia="楷体_GB2312"/>
                <w:color w:val="000000"/>
                <w:kern w:val="0"/>
                <w:sz w:val="21"/>
                <w:szCs w:val="21"/>
              </w:rPr>
              <w:t>MGGH</w:t>
            </w:r>
            <w:r>
              <w:rPr>
                <w:rFonts w:eastAsia="楷体_GB2312"/>
                <w:color w:val="000000"/>
                <w:kern w:val="0"/>
                <w:sz w:val="21"/>
                <w:szCs w:val="21"/>
              </w:rPr>
              <w:t>改造；脱硫提效改造；电除尘器大修；</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2017.8</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沙角</w:t>
            </w:r>
            <w:r>
              <w:rPr>
                <w:rFonts w:eastAsia="楷体_GB2312"/>
                <w:color w:val="000000"/>
                <w:kern w:val="0"/>
                <w:sz w:val="21"/>
                <w:szCs w:val="21"/>
              </w:rPr>
              <w:t>A</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330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加装湿式电除尘器；</w:t>
            </w:r>
            <w:r>
              <w:rPr>
                <w:rFonts w:eastAsia="楷体_GB2312"/>
                <w:color w:val="000000"/>
                <w:kern w:val="0"/>
                <w:sz w:val="21"/>
                <w:szCs w:val="21"/>
              </w:rPr>
              <w:t>MGGH</w:t>
            </w:r>
            <w:r>
              <w:rPr>
                <w:rFonts w:eastAsia="楷体_GB2312"/>
                <w:color w:val="000000"/>
                <w:kern w:val="0"/>
                <w:sz w:val="21"/>
                <w:szCs w:val="21"/>
              </w:rPr>
              <w:t>改造；电除尘器大修；</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2016.12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2017.3</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21</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沙角</w:t>
            </w:r>
            <w:r>
              <w:rPr>
                <w:rFonts w:eastAsia="楷体_GB2312"/>
                <w:color w:val="000000"/>
                <w:kern w:val="0"/>
                <w:sz w:val="21"/>
                <w:szCs w:val="21"/>
              </w:rPr>
              <w:t>A</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5</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rPr>
                <w:rFonts w:eastAsia="楷体_GB2312"/>
                <w:color w:val="000000"/>
                <w:sz w:val="21"/>
                <w:szCs w:val="21"/>
              </w:rPr>
            </w:pP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330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加装湿式电除尘器；</w:t>
            </w:r>
            <w:r>
              <w:rPr>
                <w:rFonts w:eastAsia="楷体_GB2312"/>
                <w:color w:val="000000"/>
                <w:kern w:val="0"/>
                <w:sz w:val="21"/>
                <w:szCs w:val="21"/>
              </w:rPr>
              <w:t>MGGH</w:t>
            </w:r>
            <w:r>
              <w:rPr>
                <w:rFonts w:eastAsia="楷体_GB2312"/>
                <w:color w:val="000000"/>
                <w:kern w:val="0"/>
                <w:sz w:val="21"/>
                <w:szCs w:val="21"/>
              </w:rPr>
              <w:t>改造；脱硫提效改造；电除尘器大修；</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22</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台山发电厂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神华国华集团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2003</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锅炉分省</w:t>
            </w:r>
            <w:r>
              <w:rPr>
                <w:rFonts w:eastAsia="楷体_GB2312"/>
                <w:color w:val="000000"/>
                <w:kern w:val="0"/>
                <w:sz w:val="21"/>
                <w:szCs w:val="21"/>
              </w:rPr>
              <w:t>+</w:t>
            </w:r>
            <w:r>
              <w:rPr>
                <w:rFonts w:eastAsia="楷体_GB2312"/>
                <w:color w:val="000000"/>
                <w:kern w:val="0"/>
                <w:sz w:val="21"/>
                <w:szCs w:val="21"/>
              </w:rPr>
              <w:t>脱硫提效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23</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台山发电厂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神华国华集团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2004</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锅炉分省</w:t>
            </w:r>
            <w:r>
              <w:rPr>
                <w:rFonts w:eastAsia="楷体_GB2312"/>
                <w:color w:val="000000"/>
                <w:kern w:val="0"/>
                <w:sz w:val="21"/>
                <w:szCs w:val="21"/>
              </w:rPr>
              <w:t>+</w:t>
            </w:r>
            <w:r>
              <w:rPr>
                <w:rFonts w:eastAsia="楷体_GB2312"/>
                <w:color w:val="000000"/>
                <w:kern w:val="0"/>
                <w:sz w:val="21"/>
                <w:szCs w:val="21"/>
              </w:rPr>
              <w:t>脱硫提效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830"/>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lastRenderedPageBreak/>
              <w:t>24</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台山发电厂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神华国华集团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2006</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锅炉分省</w:t>
            </w:r>
            <w:r>
              <w:rPr>
                <w:rFonts w:eastAsia="楷体_GB2312"/>
                <w:color w:val="000000"/>
                <w:kern w:val="0"/>
                <w:sz w:val="21"/>
                <w:szCs w:val="21"/>
              </w:rPr>
              <w:t>+</w:t>
            </w:r>
            <w:r>
              <w:rPr>
                <w:rFonts w:eastAsia="楷体_GB2312"/>
                <w:color w:val="000000"/>
                <w:kern w:val="0"/>
                <w:sz w:val="21"/>
                <w:szCs w:val="21"/>
              </w:rPr>
              <w:t>脱硫提效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2016.12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2017.3</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25</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台山发电厂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神华国华集团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2006</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锅炉分省</w:t>
            </w:r>
            <w:r>
              <w:rPr>
                <w:rFonts w:eastAsia="楷体_GB2312"/>
                <w:color w:val="000000"/>
                <w:kern w:val="0"/>
                <w:sz w:val="21"/>
                <w:szCs w:val="21"/>
              </w:rPr>
              <w:t>+</w:t>
            </w:r>
            <w:r>
              <w:rPr>
                <w:rFonts w:eastAsia="楷体_GB2312"/>
                <w:color w:val="000000"/>
                <w:kern w:val="0"/>
                <w:sz w:val="21"/>
                <w:szCs w:val="21"/>
              </w:rPr>
              <w:t>脱硫提效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2017.3</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26</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台山发电厂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神华国华集团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5</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2007</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锅炉分省</w:t>
            </w:r>
            <w:r>
              <w:rPr>
                <w:rFonts w:eastAsia="楷体_GB2312"/>
                <w:color w:val="000000"/>
                <w:kern w:val="0"/>
                <w:sz w:val="21"/>
                <w:szCs w:val="21"/>
              </w:rPr>
              <w:t>+</w:t>
            </w:r>
            <w:r>
              <w:rPr>
                <w:rFonts w:eastAsia="楷体_GB2312"/>
                <w:color w:val="000000"/>
                <w:kern w:val="0"/>
                <w:sz w:val="21"/>
                <w:szCs w:val="21"/>
              </w:rPr>
              <w:t>脱硫提效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2017.4</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2017.6</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27</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台山发电厂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神华国华集团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2011</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1000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低氮燃烧器</w:t>
            </w:r>
            <w:r>
              <w:rPr>
                <w:rFonts w:eastAsia="楷体_GB2312"/>
                <w:color w:val="000000"/>
                <w:kern w:val="0"/>
                <w:sz w:val="21"/>
                <w:szCs w:val="21"/>
              </w:rPr>
              <w:t>+</w:t>
            </w:r>
            <w:r>
              <w:rPr>
                <w:rFonts w:eastAsia="楷体_GB2312"/>
                <w:color w:val="000000"/>
                <w:kern w:val="0"/>
                <w:sz w:val="21"/>
                <w:szCs w:val="21"/>
              </w:rPr>
              <w:t>喷淋塔提效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28</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台山发电厂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神华国华集团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7</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2011</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1000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低氮燃烧器</w:t>
            </w:r>
            <w:r>
              <w:rPr>
                <w:rFonts w:eastAsia="楷体_GB2312"/>
                <w:color w:val="000000"/>
                <w:kern w:val="0"/>
                <w:sz w:val="21"/>
                <w:szCs w:val="21"/>
              </w:rPr>
              <w:t>+</w:t>
            </w:r>
            <w:r>
              <w:rPr>
                <w:rFonts w:eastAsia="楷体_GB2312"/>
                <w:color w:val="000000"/>
                <w:kern w:val="0"/>
                <w:sz w:val="21"/>
                <w:szCs w:val="21"/>
              </w:rPr>
              <w:t>喷淋塔提效</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29</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新会双水</w:t>
            </w:r>
            <w:r>
              <w:rPr>
                <w:rFonts w:eastAsia="楷体_GB2312"/>
                <w:color w:val="000000"/>
                <w:kern w:val="0"/>
                <w:sz w:val="21"/>
                <w:szCs w:val="21"/>
              </w:rPr>
              <w:t>B</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新会仁科电力集团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5</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2004</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150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脱硫除尘工艺采用石灰石石膏湿法脱硫</w:t>
            </w:r>
            <w:r>
              <w:rPr>
                <w:rFonts w:eastAsia="楷体_GB2312"/>
                <w:color w:val="000000"/>
                <w:kern w:val="0"/>
                <w:sz w:val="21"/>
                <w:szCs w:val="21"/>
              </w:rPr>
              <w:t>+</w:t>
            </w:r>
            <w:r>
              <w:rPr>
                <w:rFonts w:eastAsia="楷体_GB2312"/>
                <w:color w:val="000000"/>
                <w:kern w:val="0"/>
                <w:sz w:val="21"/>
                <w:szCs w:val="21"/>
              </w:rPr>
              <w:t>湿式电除尘，脱硝工艺采用现有</w:t>
            </w:r>
            <w:r>
              <w:rPr>
                <w:rFonts w:eastAsia="楷体_GB2312"/>
                <w:color w:val="000000"/>
                <w:kern w:val="0"/>
                <w:sz w:val="21"/>
                <w:szCs w:val="21"/>
              </w:rPr>
              <w:t>SNCR</w:t>
            </w:r>
            <w:r>
              <w:rPr>
                <w:rFonts w:eastAsia="楷体_GB2312"/>
                <w:color w:val="000000"/>
                <w:kern w:val="0"/>
                <w:sz w:val="21"/>
                <w:szCs w:val="21"/>
              </w:rPr>
              <w:t>脱硝升级改造</w:t>
            </w:r>
            <w:r>
              <w:rPr>
                <w:rFonts w:eastAsia="楷体_GB2312"/>
                <w:color w:val="000000"/>
                <w:kern w:val="0"/>
                <w:sz w:val="21"/>
                <w:szCs w:val="21"/>
              </w:rPr>
              <w:t>+</w:t>
            </w:r>
            <w:r>
              <w:rPr>
                <w:rFonts w:eastAsia="楷体_GB2312"/>
                <w:color w:val="000000"/>
                <w:kern w:val="0"/>
                <w:sz w:val="21"/>
                <w:szCs w:val="21"/>
              </w:rPr>
              <w:t>低氮燃烧改造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2017.8</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循环流化床，自愿超低改造</w:t>
            </w: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30</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新会双水</w:t>
            </w:r>
            <w:r>
              <w:rPr>
                <w:rFonts w:eastAsia="楷体_GB2312"/>
                <w:color w:val="000000"/>
                <w:kern w:val="0"/>
                <w:sz w:val="21"/>
                <w:szCs w:val="21"/>
              </w:rPr>
              <w:t>B</w:t>
            </w:r>
            <w:r>
              <w:rPr>
                <w:rFonts w:eastAsia="楷体_GB2312"/>
                <w:color w:val="000000"/>
                <w:kern w:val="0"/>
                <w:sz w:val="21"/>
                <w:szCs w:val="21"/>
              </w:rPr>
              <w:t>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新会仁科电力集团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2004</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150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脱硫除尘工艺采用石灰石石膏湿法脱硫</w:t>
            </w:r>
            <w:r>
              <w:rPr>
                <w:rFonts w:eastAsia="楷体_GB2312"/>
                <w:color w:val="000000"/>
                <w:kern w:val="0"/>
                <w:sz w:val="21"/>
                <w:szCs w:val="21"/>
              </w:rPr>
              <w:t>+</w:t>
            </w:r>
            <w:r>
              <w:rPr>
                <w:rFonts w:eastAsia="楷体_GB2312"/>
                <w:color w:val="000000"/>
                <w:kern w:val="0"/>
                <w:sz w:val="21"/>
                <w:szCs w:val="21"/>
              </w:rPr>
              <w:t>湿式电除尘，脱硝工艺采用现有</w:t>
            </w:r>
            <w:r>
              <w:rPr>
                <w:rFonts w:eastAsia="楷体_GB2312"/>
                <w:color w:val="000000"/>
                <w:kern w:val="0"/>
                <w:sz w:val="21"/>
                <w:szCs w:val="21"/>
              </w:rPr>
              <w:t>SNCR</w:t>
            </w:r>
            <w:r>
              <w:rPr>
                <w:rFonts w:eastAsia="楷体_GB2312"/>
                <w:color w:val="000000"/>
                <w:kern w:val="0"/>
                <w:sz w:val="21"/>
                <w:szCs w:val="21"/>
              </w:rPr>
              <w:t>脱硝升级改造</w:t>
            </w:r>
            <w:r>
              <w:rPr>
                <w:rFonts w:eastAsia="楷体_GB2312"/>
                <w:color w:val="000000"/>
                <w:kern w:val="0"/>
                <w:sz w:val="21"/>
                <w:szCs w:val="21"/>
              </w:rPr>
              <w:t>+</w:t>
            </w:r>
            <w:r>
              <w:rPr>
                <w:rFonts w:eastAsia="楷体_GB2312"/>
                <w:color w:val="000000"/>
                <w:kern w:val="0"/>
                <w:sz w:val="21"/>
                <w:szCs w:val="21"/>
              </w:rPr>
              <w:t>低氮燃烧改造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2017.6</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2017.8</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循环流化床，自愿超低改造</w:t>
            </w:r>
          </w:p>
        </w:tc>
      </w:tr>
      <w:tr w:rsidR="006F7242">
        <w:trPr>
          <w:trHeight w:val="785"/>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31</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阳西电厂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珠江投资集团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2010</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脱硝增加催化剂</w:t>
            </w:r>
            <w:r>
              <w:rPr>
                <w:rFonts w:eastAsia="楷体_GB2312"/>
                <w:color w:val="000000"/>
                <w:kern w:val="0"/>
                <w:sz w:val="21"/>
                <w:szCs w:val="21"/>
              </w:rPr>
              <w:t>+</w:t>
            </w:r>
            <w:r>
              <w:rPr>
                <w:rFonts w:eastAsia="楷体_GB2312"/>
                <w:color w:val="000000"/>
                <w:kern w:val="0"/>
                <w:sz w:val="21"/>
                <w:szCs w:val="21"/>
              </w:rPr>
              <w:t>电除尘器提效改造</w:t>
            </w:r>
            <w:r>
              <w:rPr>
                <w:rFonts w:eastAsia="楷体_GB2312"/>
                <w:color w:val="000000"/>
                <w:kern w:val="0"/>
                <w:sz w:val="21"/>
                <w:szCs w:val="21"/>
              </w:rPr>
              <w:t>+</w:t>
            </w:r>
            <w:r>
              <w:rPr>
                <w:rFonts w:eastAsia="楷体_GB2312"/>
                <w:color w:val="000000"/>
                <w:kern w:val="0"/>
                <w:sz w:val="21"/>
                <w:szCs w:val="21"/>
              </w:rPr>
              <w:t>吸收塔提效改造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2017.3</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860"/>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32</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阳西电厂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珠江投资集团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2009</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脱硝增加催化剂</w:t>
            </w:r>
            <w:r>
              <w:rPr>
                <w:rFonts w:eastAsia="楷体_GB2312"/>
                <w:color w:val="000000"/>
                <w:kern w:val="0"/>
                <w:sz w:val="21"/>
                <w:szCs w:val="21"/>
              </w:rPr>
              <w:t>+</w:t>
            </w:r>
            <w:r>
              <w:rPr>
                <w:rFonts w:eastAsia="楷体_GB2312"/>
                <w:color w:val="000000"/>
                <w:kern w:val="0"/>
                <w:sz w:val="21"/>
                <w:szCs w:val="21"/>
              </w:rPr>
              <w:t>电除尘器提效改造</w:t>
            </w:r>
            <w:r>
              <w:rPr>
                <w:rFonts w:eastAsia="楷体_GB2312"/>
                <w:color w:val="000000"/>
                <w:kern w:val="0"/>
                <w:sz w:val="21"/>
                <w:szCs w:val="21"/>
              </w:rPr>
              <w:t>+</w:t>
            </w:r>
            <w:r>
              <w:rPr>
                <w:rFonts w:eastAsia="楷体_GB2312"/>
                <w:color w:val="000000"/>
                <w:kern w:val="0"/>
                <w:sz w:val="21"/>
                <w:szCs w:val="21"/>
              </w:rPr>
              <w:t>吸收塔提效改造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2017.3</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2017.5</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lastRenderedPageBreak/>
              <w:t>33</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调顺（湛江中粤）</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2007</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低氮燃烧器改造；</w:t>
            </w:r>
            <w:r>
              <w:rPr>
                <w:rFonts w:eastAsia="楷体_GB2312"/>
                <w:color w:val="000000"/>
                <w:kern w:val="0"/>
                <w:sz w:val="21"/>
                <w:szCs w:val="21"/>
              </w:rPr>
              <w:t>MGGH</w:t>
            </w:r>
            <w:r>
              <w:rPr>
                <w:rFonts w:eastAsia="楷体_GB2312"/>
                <w:color w:val="000000"/>
                <w:kern w:val="0"/>
                <w:sz w:val="21"/>
                <w:szCs w:val="21"/>
              </w:rPr>
              <w:t>改造；加装湿式电除尘器改造；脱硫提效改造；</w:t>
            </w:r>
            <w:r>
              <w:rPr>
                <w:rFonts w:eastAsia="楷体_GB2312"/>
                <w:color w:val="000000"/>
                <w:kern w:val="0"/>
                <w:sz w:val="21"/>
                <w:szCs w:val="21"/>
              </w:rPr>
              <w:t>SCR</w:t>
            </w:r>
            <w:r>
              <w:rPr>
                <w:rFonts w:eastAsia="楷体_GB2312"/>
                <w:color w:val="000000"/>
                <w:kern w:val="0"/>
                <w:sz w:val="21"/>
                <w:szCs w:val="21"/>
              </w:rPr>
              <w:t>脱硝提效改造；增引合一改造。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34</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调顺（湛江中粤）</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2007</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低氮燃烧器改造；</w:t>
            </w:r>
            <w:r>
              <w:rPr>
                <w:rFonts w:eastAsia="楷体_GB2312"/>
                <w:color w:val="000000"/>
                <w:kern w:val="0"/>
                <w:sz w:val="21"/>
                <w:szCs w:val="21"/>
              </w:rPr>
              <w:t>MGGH</w:t>
            </w:r>
            <w:r>
              <w:rPr>
                <w:rFonts w:eastAsia="楷体_GB2312"/>
                <w:color w:val="000000"/>
                <w:kern w:val="0"/>
                <w:sz w:val="21"/>
                <w:szCs w:val="21"/>
              </w:rPr>
              <w:t>改造；加装湿式电除尘器改造；脱硫提效改造；</w:t>
            </w:r>
            <w:r>
              <w:rPr>
                <w:rFonts w:eastAsia="楷体_GB2312"/>
                <w:color w:val="000000"/>
                <w:kern w:val="0"/>
                <w:sz w:val="21"/>
                <w:szCs w:val="21"/>
              </w:rPr>
              <w:t>SCR</w:t>
            </w:r>
            <w:r>
              <w:rPr>
                <w:rFonts w:eastAsia="楷体_GB2312"/>
                <w:color w:val="000000"/>
                <w:kern w:val="0"/>
                <w:sz w:val="21"/>
                <w:szCs w:val="21"/>
              </w:rPr>
              <w:t>脱硝提效改造；增引合一改造。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2017.6</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35</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湛江发电厂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1994</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330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MGGH</w:t>
            </w:r>
            <w:r>
              <w:rPr>
                <w:rFonts w:eastAsia="楷体_GB2312"/>
                <w:color w:val="000000"/>
                <w:kern w:val="0"/>
                <w:sz w:val="21"/>
                <w:szCs w:val="21"/>
              </w:rPr>
              <w:t>改造；脱硫提效及除尘改造；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2017.4</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025"/>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36</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湛江发电厂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1999</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330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电袋除尘器改造；</w:t>
            </w:r>
            <w:r>
              <w:rPr>
                <w:rFonts w:eastAsia="楷体_GB2312"/>
                <w:color w:val="000000"/>
                <w:kern w:val="0"/>
                <w:sz w:val="21"/>
                <w:szCs w:val="21"/>
              </w:rPr>
              <w:t>MGGH</w:t>
            </w:r>
            <w:r>
              <w:rPr>
                <w:rFonts w:eastAsia="楷体_GB2312"/>
                <w:color w:val="000000"/>
                <w:kern w:val="0"/>
                <w:sz w:val="21"/>
                <w:szCs w:val="21"/>
              </w:rPr>
              <w:t>改造；脱硫提效及协同除尘改造；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2016.4</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2017.6</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再次改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left"/>
              <w:textAlignment w:val="center"/>
              <w:rPr>
                <w:rFonts w:eastAsia="楷体_GB2312"/>
                <w:color w:val="000000"/>
                <w:sz w:val="21"/>
                <w:szCs w:val="21"/>
              </w:rPr>
            </w:pPr>
            <w:r>
              <w:rPr>
                <w:rFonts w:eastAsia="楷体_GB2312"/>
                <w:color w:val="000000"/>
                <w:kern w:val="0"/>
                <w:sz w:val="21"/>
                <w:szCs w:val="21"/>
              </w:rPr>
              <w:t>2016</w:t>
            </w:r>
            <w:r>
              <w:rPr>
                <w:rFonts w:eastAsia="楷体_GB2312"/>
                <w:color w:val="000000"/>
                <w:kern w:val="0"/>
                <w:sz w:val="21"/>
                <w:szCs w:val="21"/>
              </w:rPr>
              <w:t>年计划项目，已完成第一阶段改造（电袋除尘改造），计划</w:t>
            </w:r>
            <w:r>
              <w:rPr>
                <w:rFonts w:eastAsia="楷体_GB2312"/>
                <w:color w:val="000000"/>
                <w:kern w:val="0"/>
                <w:sz w:val="21"/>
                <w:szCs w:val="21"/>
              </w:rPr>
              <w:t>2017</w:t>
            </w:r>
            <w:r>
              <w:rPr>
                <w:rFonts w:eastAsia="楷体_GB2312"/>
                <w:color w:val="000000"/>
                <w:kern w:val="0"/>
                <w:sz w:val="21"/>
                <w:szCs w:val="21"/>
              </w:rPr>
              <w:t>年</w:t>
            </w:r>
            <w:r>
              <w:rPr>
                <w:rFonts w:eastAsia="楷体_GB2312"/>
                <w:color w:val="000000"/>
                <w:kern w:val="0"/>
                <w:sz w:val="21"/>
                <w:szCs w:val="21"/>
              </w:rPr>
              <w:t>4</w:t>
            </w:r>
            <w:r>
              <w:rPr>
                <w:rFonts w:eastAsia="楷体_GB2312"/>
                <w:color w:val="000000"/>
                <w:kern w:val="0"/>
                <w:sz w:val="21"/>
                <w:szCs w:val="21"/>
              </w:rPr>
              <w:t>月开始第二阶段改造（</w:t>
            </w:r>
            <w:r>
              <w:rPr>
                <w:rFonts w:eastAsia="楷体_GB2312"/>
                <w:color w:val="000000"/>
                <w:kern w:val="0"/>
                <w:sz w:val="21"/>
                <w:szCs w:val="21"/>
              </w:rPr>
              <w:t>MGGH</w:t>
            </w:r>
            <w:r>
              <w:rPr>
                <w:rFonts w:eastAsia="楷体_GB2312"/>
                <w:color w:val="000000"/>
                <w:kern w:val="0"/>
                <w:sz w:val="21"/>
                <w:szCs w:val="21"/>
              </w:rPr>
              <w:t>、脱硫、</w:t>
            </w:r>
            <w:r>
              <w:rPr>
                <w:rFonts w:eastAsia="楷体_GB2312"/>
                <w:color w:val="000000"/>
                <w:kern w:val="0"/>
                <w:sz w:val="21"/>
                <w:szCs w:val="21"/>
              </w:rPr>
              <w:t>SCR</w:t>
            </w:r>
            <w:r>
              <w:rPr>
                <w:rFonts w:eastAsia="楷体_GB2312"/>
                <w:color w:val="000000"/>
                <w:kern w:val="0"/>
                <w:sz w:val="21"/>
                <w:szCs w:val="21"/>
              </w:rPr>
              <w:t>脱硝改造）</w:t>
            </w: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37</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湛江发电厂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2000</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330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电袋除尘器改造；</w:t>
            </w:r>
            <w:r>
              <w:rPr>
                <w:rFonts w:eastAsia="楷体_GB2312"/>
                <w:color w:val="000000"/>
                <w:kern w:val="0"/>
                <w:sz w:val="21"/>
                <w:szCs w:val="21"/>
              </w:rPr>
              <w:t>MGGH</w:t>
            </w:r>
            <w:r>
              <w:rPr>
                <w:rFonts w:eastAsia="楷体_GB2312"/>
                <w:color w:val="000000"/>
                <w:kern w:val="0"/>
                <w:sz w:val="21"/>
                <w:szCs w:val="21"/>
              </w:rPr>
              <w:t>改造；脱硫提效及除尘改造；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2017.11</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38</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茂名热电厂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5</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2003</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低低温电除尘器改造；脱硫提效及协同除尘改造。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lastRenderedPageBreak/>
              <w:t>39</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茂名热电厂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2007</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330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left"/>
              <w:textAlignment w:val="center"/>
              <w:rPr>
                <w:rFonts w:eastAsia="楷体_GB2312"/>
                <w:color w:val="000000"/>
                <w:sz w:val="21"/>
                <w:szCs w:val="21"/>
              </w:rPr>
            </w:pPr>
            <w:r>
              <w:rPr>
                <w:rFonts w:eastAsia="楷体_GB2312"/>
                <w:color w:val="000000"/>
                <w:kern w:val="0"/>
                <w:sz w:val="21"/>
                <w:szCs w:val="21"/>
              </w:rPr>
              <w:t>低氮燃烧改造；脱硫提效及协同除尘改造以；管式</w:t>
            </w:r>
            <w:r>
              <w:rPr>
                <w:rFonts w:eastAsia="楷体_GB2312"/>
                <w:color w:val="000000"/>
                <w:kern w:val="0"/>
                <w:sz w:val="21"/>
                <w:szCs w:val="21"/>
              </w:rPr>
              <w:t>GGH</w:t>
            </w:r>
            <w:r>
              <w:rPr>
                <w:rFonts w:eastAsia="楷体_GB2312"/>
                <w:color w:val="000000"/>
                <w:kern w:val="0"/>
                <w:sz w:val="21"/>
                <w:szCs w:val="21"/>
              </w:rPr>
              <w:t>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2017.8</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40</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国电肇庆电厂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国电集团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2014</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350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left"/>
              <w:textAlignment w:val="center"/>
              <w:rPr>
                <w:rFonts w:eastAsia="楷体_GB2312"/>
                <w:color w:val="000000"/>
                <w:sz w:val="21"/>
                <w:szCs w:val="21"/>
              </w:rPr>
            </w:pPr>
            <w:r>
              <w:rPr>
                <w:rFonts w:eastAsia="楷体_GB2312"/>
                <w:color w:val="000000"/>
                <w:kern w:val="0"/>
                <w:sz w:val="21"/>
                <w:szCs w:val="21"/>
              </w:rPr>
              <w:t>GGH</w:t>
            </w:r>
            <w:r>
              <w:rPr>
                <w:rFonts w:eastAsia="楷体_GB2312"/>
                <w:color w:val="000000"/>
                <w:kern w:val="0"/>
                <w:sz w:val="21"/>
                <w:szCs w:val="21"/>
              </w:rPr>
              <w:t>（烟气</w:t>
            </w:r>
            <w:r>
              <w:rPr>
                <w:rFonts w:eastAsia="楷体_GB2312"/>
                <w:color w:val="000000"/>
                <w:kern w:val="0"/>
                <w:sz w:val="21"/>
                <w:szCs w:val="21"/>
              </w:rPr>
              <w:t>—</w:t>
            </w:r>
            <w:r>
              <w:rPr>
                <w:rFonts w:eastAsia="楷体_GB2312"/>
                <w:color w:val="000000"/>
                <w:kern w:val="0"/>
                <w:sz w:val="21"/>
                <w:szCs w:val="21"/>
              </w:rPr>
              <w:t>烟气再热器）密封改造；脱硫提效改造；加装湿式电除尘器。</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再次改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left"/>
              <w:textAlignment w:val="center"/>
              <w:rPr>
                <w:rFonts w:eastAsia="楷体_GB2312"/>
                <w:color w:val="000000"/>
                <w:sz w:val="21"/>
                <w:szCs w:val="21"/>
              </w:rPr>
            </w:pPr>
            <w:r>
              <w:rPr>
                <w:rFonts w:eastAsia="楷体_GB2312"/>
                <w:color w:val="000000"/>
                <w:kern w:val="0"/>
                <w:sz w:val="21"/>
                <w:szCs w:val="21"/>
              </w:rPr>
              <w:t>已取得超低排放电价，为提高达标率，进一步改造。</w:t>
            </w: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41</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潮州三百门发电厂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大唐集团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2006</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增加两层喷淋层，更换原来三层喷嘴和管道，原来两层平板式除雾器更换为三层高效除尘除雾器。脱硝备用层加装催化剂，电除尘三电场改高频电源，四、五电场加装导电滤槽。</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2017.2</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2017.4</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42</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潮州三百门发电厂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大唐集团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2006</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增加两层喷淋层，更换原来三层喷嘴和管道，原来两层平板式除雾器更换为三层高效除尘除雾器。脱硝备用层加装催化剂，电除尘三电场改高频电源，四、五电场加装导电滤槽。</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43</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惠来（靖海）发电厂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2007</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600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低低温电除尘器及除尘器提效改造；</w:t>
            </w:r>
            <w:r>
              <w:rPr>
                <w:rFonts w:eastAsia="楷体_GB2312"/>
                <w:color w:val="000000"/>
                <w:kern w:val="0"/>
                <w:sz w:val="21"/>
                <w:szCs w:val="21"/>
              </w:rPr>
              <w:t>MGGH</w:t>
            </w:r>
            <w:r>
              <w:rPr>
                <w:rFonts w:eastAsia="楷体_GB2312"/>
                <w:color w:val="000000"/>
                <w:kern w:val="0"/>
                <w:sz w:val="21"/>
                <w:szCs w:val="21"/>
              </w:rPr>
              <w:t>改造；脱硫提效及协同除尘改造；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1175"/>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44</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惠来（靖海）发电厂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2013</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1000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低低温电除尘器及除尘器提效改造；</w:t>
            </w:r>
            <w:r>
              <w:rPr>
                <w:rFonts w:eastAsia="楷体_GB2312"/>
                <w:color w:val="000000"/>
                <w:kern w:val="0"/>
                <w:sz w:val="21"/>
                <w:szCs w:val="21"/>
              </w:rPr>
              <w:t>MGGH</w:t>
            </w:r>
            <w:r>
              <w:rPr>
                <w:rFonts w:eastAsia="楷体_GB2312"/>
                <w:color w:val="000000"/>
                <w:kern w:val="0"/>
                <w:sz w:val="21"/>
                <w:szCs w:val="21"/>
              </w:rPr>
              <w:t>改造；脱硫提效及协同除尘改造；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2017.1</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2017.3</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正在改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lastRenderedPageBreak/>
              <w:t>45</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惠来（靖海）发电厂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2013</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1000</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低低温电除尘器及除尘器提效改造；</w:t>
            </w:r>
            <w:r>
              <w:rPr>
                <w:rFonts w:eastAsia="楷体_GB2312"/>
                <w:color w:val="000000"/>
                <w:kern w:val="0"/>
                <w:sz w:val="21"/>
                <w:szCs w:val="21"/>
              </w:rPr>
              <w:t>MGGH</w:t>
            </w:r>
            <w:r>
              <w:rPr>
                <w:rFonts w:eastAsia="楷体_GB2312"/>
                <w:color w:val="000000"/>
                <w:kern w:val="0"/>
                <w:sz w:val="21"/>
                <w:szCs w:val="21"/>
              </w:rPr>
              <w:t>改造；脱硫提效及协同除尘改造；</w:t>
            </w:r>
            <w:r>
              <w:rPr>
                <w:rFonts w:eastAsia="楷体_GB2312"/>
                <w:color w:val="000000"/>
                <w:kern w:val="0"/>
                <w:sz w:val="21"/>
                <w:szCs w:val="21"/>
              </w:rPr>
              <w:t>SCR</w:t>
            </w:r>
            <w:r>
              <w:rPr>
                <w:rFonts w:eastAsia="楷体_GB2312"/>
                <w:color w:val="000000"/>
                <w:kern w:val="0"/>
                <w:sz w:val="21"/>
                <w:szCs w:val="21"/>
              </w:rPr>
              <w:t>脱硝提效改造。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2017.4</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2017.6</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46</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罗定（定能）电厂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2004</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135</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低氮燃烧器改造；</w:t>
            </w:r>
            <w:r>
              <w:rPr>
                <w:rFonts w:eastAsia="楷体_GB2312"/>
                <w:color w:val="000000"/>
                <w:kern w:val="0"/>
                <w:sz w:val="21"/>
                <w:szCs w:val="21"/>
              </w:rPr>
              <w:t>MGGH</w:t>
            </w:r>
            <w:r>
              <w:rPr>
                <w:rFonts w:eastAsia="楷体_GB2312"/>
                <w:color w:val="000000"/>
                <w:kern w:val="0"/>
                <w:sz w:val="21"/>
                <w:szCs w:val="21"/>
              </w:rPr>
              <w:t>改造；脱硫提效及协同除尘改造；空气预热器改造；引风机改造；</w:t>
            </w:r>
            <w:r>
              <w:rPr>
                <w:rFonts w:eastAsia="楷体_GB2312"/>
                <w:color w:val="000000"/>
                <w:kern w:val="0"/>
                <w:sz w:val="21"/>
                <w:szCs w:val="21"/>
              </w:rPr>
              <w:t>SCR</w:t>
            </w:r>
            <w:r>
              <w:rPr>
                <w:rFonts w:eastAsia="楷体_GB2312"/>
                <w:color w:val="000000"/>
                <w:kern w:val="0"/>
                <w:sz w:val="21"/>
                <w:szCs w:val="21"/>
              </w:rPr>
              <w:t>脱硝装置改造。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2017.6</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2017.8</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30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47</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罗定（定能）电厂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2004</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135</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低氮燃烧器改造；</w:t>
            </w:r>
            <w:r>
              <w:rPr>
                <w:rFonts w:eastAsia="楷体_GB2312"/>
                <w:color w:val="000000"/>
                <w:kern w:val="0"/>
                <w:sz w:val="21"/>
                <w:szCs w:val="21"/>
              </w:rPr>
              <w:t>MGGH</w:t>
            </w:r>
            <w:r>
              <w:rPr>
                <w:rFonts w:eastAsia="楷体_GB2312"/>
                <w:color w:val="000000"/>
                <w:kern w:val="0"/>
                <w:sz w:val="21"/>
                <w:szCs w:val="21"/>
              </w:rPr>
              <w:t>改造；脱硫提效及协同除尘改造；空气预热器改造；引风机改造；</w:t>
            </w:r>
            <w:r>
              <w:rPr>
                <w:rFonts w:eastAsia="楷体_GB2312"/>
                <w:color w:val="000000"/>
                <w:kern w:val="0"/>
                <w:sz w:val="21"/>
                <w:szCs w:val="21"/>
              </w:rPr>
              <w:t>SCR</w:t>
            </w:r>
            <w:r>
              <w:rPr>
                <w:rFonts w:eastAsia="楷体_GB2312"/>
                <w:color w:val="000000"/>
                <w:kern w:val="0"/>
                <w:sz w:val="21"/>
                <w:szCs w:val="21"/>
              </w:rPr>
              <w:t>脱硝装置改造。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2017.9</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48</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云浮发电厂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1991</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125</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已经列入十三五关停计划。如果</w:t>
            </w:r>
            <w:r>
              <w:rPr>
                <w:rFonts w:eastAsia="楷体_GB2312"/>
                <w:color w:val="000000"/>
                <w:kern w:val="0"/>
                <w:sz w:val="21"/>
                <w:szCs w:val="21"/>
              </w:rPr>
              <w:t>2</w:t>
            </w:r>
            <w:r>
              <w:rPr>
                <w:rStyle w:val="font11"/>
                <w:rFonts w:ascii="Times New Roman" w:eastAsia="楷体_GB2312" w:hAnsi="Times New Roman" w:cs="Times New Roman" w:hint="default"/>
                <w:sz w:val="21"/>
                <w:szCs w:val="21"/>
              </w:rPr>
              <w:t>017</w:t>
            </w:r>
            <w:r>
              <w:rPr>
                <w:rStyle w:val="font11"/>
                <w:rFonts w:ascii="Times New Roman" w:eastAsia="楷体_GB2312" w:hAnsi="Times New Roman" w:cs="Times New Roman" w:hint="default"/>
                <w:sz w:val="21"/>
                <w:szCs w:val="21"/>
              </w:rPr>
              <w:t>年关闭，则无需改造</w:t>
            </w: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49</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云浮发电厂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1991</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125</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已经列入十三五关停计划。如果</w:t>
            </w:r>
            <w:r>
              <w:rPr>
                <w:rFonts w:eastAsia="楷体_GB2312"/>
                <w:color w:val="000000"/>
                <w:kern w:val="0"/>
                <w:sz w:val="21"/>
                <w:szCs w:val="21"/>
              </w:rPr>
              <w:t>2017</w:t>
            </w:r>
            <w:r>
              <w:rPr>
                <w:rFonts w:eastAsia="楷体_GB2312"/>
                <w:color w:val="000000"/>
                <w:kern w:val="0"/>
                <w:sz w:val="21"/>
                <w:szCs w:val="21"/>
              </w:rPr>
              <w:t>年关闭，则无需改造</w:t>
            </w: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50</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云浮发电厂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3</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2001</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135</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MGGH</w:t>
            </w:r>
            <w:r>
              <w:rPr>
                <w:rFonts w:eastAsia="楷体_GB2312"/>
                <w:color w:val="000000"/>
                <w:kern w:val="0"/>
                <w:sz w:val="21"/>
                <w:szCs w:val="21"/>
              </w:rPr>
              <w:t>改造；低低温电除尘改造；脱硫提效及除尘改造；脱硝提效及协同除尘改造。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rPr>
                <w:rFonts w:eastAsia="楷体_GB2312"/>
                <w:color w:val="000000"/>
                <w:sz w:val="21"/>
                <w:szCs w:val="21"/>
              </w:rPr>
            </w:pPr>
          </w:p>
        </w:tc>
      </w:tr>
      <w:tr w:rsidR="006F7242">
        <w:trPr>
          <w:trHeight w:val="363"/>
          <w:jc w:val="center"/>
        </w:trPr>
        <w:tc>
          <w:tcPr>
            <w:tcW w:w="62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51</w:t>
            </w:r>
          </w:p>
        </w:tc>
        <w:tc>
          <w:tcPr>
            <w:tcW w:w="126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云浮发电厂</w:t>
            </w:r>
          </w:p>
        </w:tc>
        <w:tc>
          <w:tcPr>
            <w:tcW w:w="1041"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粤电集团</w:t>
            </w:r>
          </w:p>
        </w:tc>
        <w:tc>
          <w:tcPr>
            <w:tcW w:w="656"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4</w:t>
            </w:r>
          </w:p>
        </w:tc>
        <w:tc>
          <w:tcPr>
            <w:tcW w:w="658"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2002</w:t>
            </w:r>
          </w:p>
        </w:tc>
        <w:tc>
          <w:tcPr>
            <w:tcW w:w="84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135</w:t>
            </w:r>
          </w:p>
        </w:tc>
        <w:tc>
          <w:tcPr>
            <w:tcW w:w="1103"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除尘、脱硫、脱硝</w:t>
            </w:r>
          </w:p>
        </w:tc>
        <w:tc>
          <w:tcPr>
            <w:tcW w:w="2959"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MGGH</w:t>
            </w:r>
            <w:r>
              <w:rPr>
                <w:rFonts w:eastAsia="楷体_GB2312"/>
                <w:color w:val="000000"/>
                <w:kern w:val="0"/>
                <w:sz w:val="21"/>
                <w:szCs w:val="21"/>
              </w:rPr>
              <w:t>改造；低低温电除尘改造；脱硫提效及除尘改造；脱硝提效及协同除尘改造。</w:t>
            </w:r>
          </w:p>
        </w:tc>
        <w:tc>
          <w:tcPr>
            <w:tcW w:w="124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 xml:space="preserve">2017.10 </w:t>
            </w:r>
          </w:p>
        </w:tc>
        <w:tc>
          <w:tcPr>
            <w:tcW w:w="102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2017.12</w:t>
            </w:r>
          </w:p>
        </w:tc>
        <w:tc>
          <w:tcPr>
            <w:tcW w:w="1095"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计划改</w:t>
            </w:r>
          </w:p>
        </w:tc>
        <w:tc>
          <w:tcPr>
            <w:tcW w:w="165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jc w:val="center"/>
              <w:textAlignment w:val="center"/>
              <w:rPr>
                <w:rFonts w:eastAsia="楷体_GB2312"/>
                <w:color w:val="000000"/>
                <w:sz w:val="21"/>
                <w:szCs w:val="21"/>
              </w:rPr>
            </w:pPr>
            <w:r>
              <w:rPr>
                <w:rFonts w:eastAsia="楷体_GB2312"/>
                <w:color w:val="000000"/>
                <w:kern w:val="0"/>
                <w:sz w:val="21"/>
                <w:szCs w:val="21"/>
              </w:rPr>
              <w:t>超低排放</w:t>
            </w:r>
          </w:p>
        </w:tc>
        <w:tc>
          <w:tcPr>
            <w:tcW w:w="1380" w:type="dxa"/>
            <w:tcBorders>
              <w:top w:val="single" w:sz="4" w:space="0" w:color="000000"/>
              <w:left w:val="single" w:sz="4" w:space="0" w:color="000000"/>
              <w:bottom w:val="single" w:sz="4" w:space="0" w:color="000000"/>
              <w:right w:val="single" w:sz="4" w:space="0" w:color="000000"/>
            </w:tcBorders>
            <w:vAlign w:val="center"/>
          </w:tcPr>
          <w:p w:rsidR="006F7242" w:rsidRDefault="006F7242">
            <w:pPr>
              <w:widowControl/>
              <w:spacing w:line="280" w:lineRule="exact"/>
              <w:rPr>
                <w:rFonts w:eastAsia="楷体_GB2312"/>
                <w:color w:val="000000"/>
                <w:sz w:val="21"/>
                <w:szCs w:val="21"/>
              </w:rPr>
            </w:pPr>
          </w:p>
        </w:tc>
      </w:tr>
    </w:tbl>
    <w:p w:rsidR="006F7242" w:rsidRDefault="006F7242">
      <w:pPr>
        <w:rPr>
          <w:rFonts w:ascii="宋体" w:eastAsia="宋体" w:hAnsi="宋体" w:cs="宋体" w:hint="eastAsia"/>
          <w:color w:val="000000"/>
          <w:kern w:val="0"/>
          <w:sz w:val="20"/>
          <w:szCs w:val="20"/>
        </w:rPr>
      </w:pPr>
    </w:p>
    <w:p w:rsidR="006F7242" w:rsidRDefault="006F7242">
      <w:pPr>
        <w:rPr>
          <w:rFonts w:ascii="宋体" w:eastAsia="宋体" w:hAnsi="宋体" w:cs="宋体" w:hint="eastAsia"/>
          <w:color w:val="000000"/>
          <w:kern w:val="0"/>
          <w:sz w:val="20"/>
          <w:szCs w:val="20"/>
        </w:rPr>
        <w:sectPr w:rsidR="006F7242">
          <w:footerReference w:type="default" r:id="rId8"/>
          <w:pgSz w:w="16838" w:h="11906" w:orient="landscape"/>
          <w:pgMar w:top="1417" w:right="1134" w:bottom="1417" w:left="1134" w:header="851" w:footer="1020" w:gutter="0"/>
          <w:cols w:space="720"/>
          <w:docGrid w:type="linesAndChars" w:linePitch="604" w:charSpace="-849"/>
        </w:sectPr>
      </w:pPr>
    </w:p>
    <w:p w:rsidR="006F7242" w:rsidRDefault="006F7242">
      <w:pPr>
        <w:rPr>
          <w:rFonts w:ascii="宋体" w:eastAsia="宋体" w:hAnsi="宋体" w:cs="宋体" w:hint="eastAsia"/>
          <w:b/>
          <w:bCs/>
          <w:sz w:val="28"/>
          <w:szCs w:val="28"/>
        </w:rPr>
      </w:pPr>
      <w:r>
        <w:rPr>
          <w:rFonts w:ascii="宋体" w:eastAsia="宋体" w:hAnsi="宋体" w:cs="宋体" w:hint="eastAsia"/>
          <w:b/>
          <w:bCs/>
          <w:sz w:val="28"/>
          <w:szCs w:val="28"/>
        </w:rPr>
        <w:lastRenderedPageBreak/>
        <w:t>附表3</w:t>
      </w:r>
    </w:p>
    <w:p w:rsidR="006F7242" w:rsidRDefault="006F7242" w:rsidP="00295DBF">
      <w:pPr>
        <w:spacing w:afterLines="50" w:line="560" w:lineRule="exact"/>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2017年燃煤锅炉淘汰任务表</w:t>
      </w:r>
    </w:p>
    <w:tbl>
      <w:tblPr>
        <w:tblW w:w="0" w:type="auto"/>
        <w:jc w:val="center"/>
        <w:tblLayout w:type="fixed"/>
        <w:tblLook w:val="0000"/>
      </w:tblPr>
      <w:tblGrid>
        <w:gridCol w:w="1411"/>
        <w:gridCol w:w="1410"/>
        <w:gridCol w:w="2919"/>
        <w:gridCol w:w="3138"/>
      </w:tblGrid>
      <w:tr w:rsidR="006F7242">
        <w:trPr>
          <w:trHeight w:val="363"/>
          <w:tblHeader/>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序号</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地市（区）</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建成区淘汰计划</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非城市建成区</w:t>
            </w:r>
            <w:r>
              <w:rPr>
                <w:rFonts w:eastAsia="楷体_GB2312"/>
                <w:b/>
                <w:bCs/>
                <w:sz w:val="24"/>
              </w:rPr>
              <w:t>2017</w:t>
            </w:r>
            <w:r>
              <w:rPr>
                <w:rFonts w:eastAsia="楷体_GB2312"/>
                <w:b/>
                <w:bCs/>
                <w:sz w:val="24"/>
              </w:rPr>
              <w:t>年</w:t>
            </w:r>
            <w:r>
              <w:rPr>
                <w:rFonts w:eastAsia="楷体_GB2312"/>
                <w:b/>
                <w:bCs/>
                <w:sz w:val="24"/>
              </w:rPr>
              <w:t>10</w:t>
            </w:r>
            <w:r>
              <w:rPr>
                <w:rFonts w:eastAsia="楷体_GB2312"/>
                <w:b/>
                <w:bCs/>
                <w:sz w:val="24"/>
              </w:rPr>
              <w:t>蒸吨以下燃煤锅炉淘汰任务量</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广州</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7</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深圳</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3</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珠海</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4</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佛山</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5</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惠州</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6</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东莞</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7</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中山</w:t>
            </w:r>
          </w:p>
        </w:tc>
        <w:tc>
          <w:tcPr>
            <w:tcW w:w="2919" w:type="dxa"/>
            <w:tcBorders>
              <w:top w:val="single" w:sz="4" w:space="0" w:color="000000"/>
              <w:lef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8</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8</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江门</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94</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9</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肇庆</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10</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顺德</w:t>
            </w:r>
          </w:p>
        </w:tc>
        <w:tc>
          <w:tcPr>
            <w:tcW w:w="2919"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11</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汕头</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hint="eastAsia"/>
                <w:sz w:val="24"/>
              </w:rPr>
              <w:t>94</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12</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韶关</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4</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13</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河源</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hint="eastAsia"/>
                <w:sz w:val="24"/>
              </w:rPr>
              <w:t>12</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14</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梅州</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15</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汕尾</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16</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阳江</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17</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湛江</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18</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茂名</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19</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清远</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hint="eastAsia"/>
                <w:sz w:val="24"/>
              </w:rPr>
            </w:pPr>
            <w:r>
              <w:rPr>
                <w:rFonts w:eastAsia="楷体_GB2312" w:hint="eastAsia"/>
                <w:sz w:val="24"/>
              </w:rPr>
              <w:t>7</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20</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潮州</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hint="eastAsia"/>
                <w:sz w:val="24"/>
              </w:rPr>
              <w:t>1</w:t>
            </w:r>
            <w:r>
              <w:rPr>
                <w:rFonts w:eastAsia="楷体_GB2312"/>
                <w:sz w:val="24"/>
              </w:rPr>
              <w:t>3</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21</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揭阳</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hint="eastAsia"/>
                <w:sz w:val="24"/>
              </w:rPr>
              <w:t>21</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141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22</w:t>
            </w:r>
          </w:p>
        </w:tc>
        <w:tc>
          <w:tcPr>
            <w:tcW w:w="141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云浮</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w:t>
            </w:r>
          </w:p>
        </w:tc>
      </w:tr>
      <w:tr w:rsidR="006F7242">
        <w:trPr>
          <w:trHeight w:val="363"/>
          <w:jc w:val="center"/>
        </w:trPr>
        <w:tc>
          <w:tcPr>
            <w:tcW w:w="2821" w:type="dxa"/>
            <w:gridSpan w:val="2"/>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珠三角合计</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r>
              <w:rPr>
                <w:rFonts w:eastAsia="楷体_GB2312" w:hint="eastAsia"/>
                <w:sz w:val="24"/>
              </w:rPr>
              <w:t>09</w:t>
            </w:r>
          </w:p>
        </w:tc>
      </w:tr>
      <w:tr w:rsidR="006F7242">
        <w:trPr>
          <w:trHeight w:val="363"/>
          <w:jc w:val="center"/>
        </w:trPr>
        <w:tc>
          <w:tcPr>
            <w:tcW w:w="2821" w:type="dxa"/>
            <w:gridSpan w:val="2"/>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其他地区合计</w:t>
            </w:r>
          </w:p>
        </w:tc>
        <w:tc>
          <w:tcPr>
            <w:tcW w:w="2919"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hint="eastAsia"/>
                <w:sz w:val="24"/>
              </w:rPr>
              <w:t>154</w:t>
            </w:r>
          </w:p>
        </w:tc>
        <w:tc>
          <w:tcPr>
            <w:tcW w:w="3138"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p>
        </w:tc>
      </w:tr>
      <w:tr w:rsidR="006F7242">
        <w:trPr>
          <w:trHeight w:val="363"/>
          <w:jc w:val="center"/>
        </w:trPr>
        <w:tc>
          <w:tcPr>
            <w:tcW w:w="2821" w:type="dxa"/>
            <w:gridSpan w:val="2"/>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全省总计</w:t>
            </w:r>
          </w:p>
        </w:tc>
        <w:tc>
          <w:tcPr>
            <w:tcW w:w="6057" w:type="dxa"/>
            <w:gridSpan w:val="2"/>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hint="eastAsia"/>
                <w:sz w:val="24"/>
              </w:rPr>
            </w:pPr>
            <w:r>
              <w:rPr>
                <w:rFonts w:eastAsia="楷体_GB2312" w:hint="eastAsia"/>
                <w:sz w:val="24"/>
              </w:rPr>
              <w:t>263</w:t>
            </w:r>
          </w:p>
        </w:tc>
      </w:tr>
    </w:tbl>
    <w:p w:rsidR="006F7242" w:rsidRDefault="006F7242"/>
    <w:p w:rsidR="006F7242" w:rsidRDefault="006F7242"/>
    <w:p w:rsidR="006F7242" w:rsidRDefault="006F7242">
      <w:pPr>
        <w:rPr>
          <w:rFonts w:ascii="宋体" w:eastAsia="宋体" w:hAnsi="宋体" w:cs="宋体" w:hint="eastAsia"/>
          <w:b/>
          <w:bCs/>
          <w:sz w:val="28"/>
          <w:szCs w:val="28"/>
        </w:rPr>
      </w:pPr>
      <w:r>
        <w:rPr>
          <w:rFonts w:ascii="宋体" w:eastAsia="宋体" w:hAnsi="宋体" w:cs="宋体" w:hint="eastAsia"/>
          <w:b/>
          <w:bCs/>
          <w:sz w:val="28"/>
          <w:szCs w:val="28"/>
        </w:rPr>
        <w:lastRenderedPageBreak/>
        <w:t>附表4</w:t>
      </w:r>
    </w:p>
    <w:p w:rsidR="006F7242" w:rsidRDefault="006F7242">
      <w:pPr>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2017年重点行业VOCs治理任务表</w:t>
      </w:r>
    </w:p>
    <w:tbl>
      <w:tblPr>
        <w:tblpPr w:leftFromText="180" w:rightFromText="180" w:vertAnchor="text" w:horzAnchor="page" w:tblpX="1732" w:tblpY="423"/>
        <w:tblOverlap w:val="never"/>
        <w:tblW w:w="0" w:type="auto"/>
        <w:tblLayout w:type="fixed"/>
        <w:tblLook w:val="0000"/>
      </w:tblPr>
      <w:tblGrid>
        <w:gridCol w:w="2050"/>
        <w:gridCol w:w="2700"/>
        <w:gridCol w:w="3930"/>
      </w:tblGrid>
      <w:tr w:rsidR="006F7242">
        <w:trPr>
          <w:trHeight w:val="63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序号</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城市（区）</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治理任务数</w:t>
            </w:r>
            <w:r>
              <w:rPr>
                <w:rFonts w:eastAsia="楷体_GB2312" w:hint="eastAsia"/>
                <w:b/>
                <w:bCs/>
                <w:sz w:val="24"/>
              </w:rPr>
              <w:t>（个）</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广州</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30</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深圳</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3</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珠海</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4</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4</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汕头</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5</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5</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佛山</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25</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6</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韶关</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5</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7</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河源</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8</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梅州</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9</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惠州</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10</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汕尾</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3</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11</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东莞</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13</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12</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中山</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46</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13</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江门</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24</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14</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阳江</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15</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湛江</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16</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茂名</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17</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肇庆</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18</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清远</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4</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19</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潮州</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4</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20</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揭阳</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21</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云浮</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0</w:t>
            </w:r>
          </w:p>
        </w:tc>
      </w:tr>
      <w:tr w:rsidR="006F7242">
        <w:trPr>
          <w:trHeight w:val="366"/>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22</w:t>
            </w: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顺德</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18</w:t>
            </w:r>
          </w:p>
        </w:tc>
      </w:tr>
      <w:tr w:rsidR="006F7242">
        <w:trPr>
          <w:trHeight w:val="387"/>
        </w:trPr>
        <w:tc>
          <w:tcPr>
            <w:tcW w:w="205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合计</w:t>
            </w:r>
          </w:p>
        </w:tc>
        <w:tc>
          <w:tcPr>
            <w:tcW w:w="3930"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187</w:t>
            </w:r>
          </w:p>
        </w:tc>
      </w:tr>
    </w:tbl>
    <w:p w:rsidR="006F7242" w:rsidRDefault="006F7242">
      <w:pPr>
        <w:autoSpaceDN w:val="0"/>
      </w:pPr>
      <w:r>
        <w:rPr>
          <w:sz w:val="21"/>
        </w:rPr>
        <w:t>备注：此表工作任务为《综合整治实施方案（</w:t>
      </w:r>
      <w:r>
        <w:rPr>
          <w:sz w:val="21"/>
        </w:rPr>
        <w:t>2014-2017</w:t>
      </w:r>
      <w:r>
        <w:rPr>
          <w:sz w:val="21"/>
        </w:rPr>
        <w:t>年》清单中未完成的任务，纳入《大气十条》考核任务清单。</w:t>
      </w:r>
      <w:r>
        <w:rPr>
          <w:sz w:val="21"/>
        </w:rPr>
        <w:t>2017</w:t>
      </w:r>
      <w:r>
        <w:rPr>
          <w:sz w:val="21"/>
        </w:rPr>
        <w:t>年，</w:t>
      </w:r>
      <w:r>
        <w:rPr>
          <w:rFonts w:hint="eastAsia"/>
          <w:sz w:val="21"/>
        </w:rPr>
        <w:t>各地</w:t>
      </w:r>
      <w:r>
        <w:rPr>
          <w:sz w:val="21"/>
        </w:rPr>
        <w:t>还需按照</w:t>
      </w:r>
      <w:r>
        <w:rPr>
          <w:sz w:val="21"/>
        </w:rPr>
        <w:t>“</w:t>
      </w:r>
      <w:r>
        <w:rPr>
          <w:sz w:val="21"/>
        </w:rPr>
        <w:t>一企一策</w:t>
      </w:r>
      <w:r>
        <w:rPr>
          <w:sz w:val="21"/>
        </w:rPr>
        <w:t>”</w:t>
      </w:r>
      <w:r>
        <w:rPr>
          <w:sz w:val="21"/>
        </w:rPr>
        <w:t>要求完成重点监管企业名录（</w:t>
      </w:r>
      <w:r>
        <w:rPr>
          <w:sz w:val="21"/>
        </w:rPr>
        <w:t>2016</w:t>
      </w:r>
      <w:r>
        <w:rPr>
          <w:sz w:val="21"/>
        </w:rPr>
        <w:t>年版）整体工作任务的</w:t>
      </w:r>
      <w:r>
        <w:rPr>
          <w:sz w:val="21"/>
        </w:rPr>
        <w:t>60%</w:t>
      </w:r>
      <w:r>
        <w:rPr>
          <w:sz w:val="21"/>
        </w:rPr>
        <w:t>。</w:t>
      </w:r>
    </w:p>
    <w:p w:rsidR="006F7242" w:rsidRDefault="006F7242">
      <w:pPr>
        <w:rPr>
          <w:rFonts w:ascii="宋体" w:eastAsia="宋体" w:hAnsi="宋体" w:cs="宋体" w:hint="eastAsia"/>
          <w:b/>
          <w:bCs/>
          <w:sz w:val="28"/>
          <w:szCs w:val="28"/>
        </w:rPr>
      </w:pPr>
      <w:r>
        <w:rPr>
          <w:rFonts w:ascii="宋体" w:eastAsia="宋体" w:hAnsi="宋体" w:cs="宋体" w:hint="eastAsia"/>
          <w:b/>
          <w:bCs/>
          <w:sz w:val="28"/>
          <w:szCs w:val="28"/>
        </w:rPr>
        <w:lastRenderedPageBreak/>
        <w:t>附表5</w:t>
      </w:r>
    </w:p>
    <w:p w:rsidR="006F7242" w:rsidRDefault="006F7242">
      <w:pPr>
        <w:jc w:val="center"/>
        <w:rPr>
          <w:rFonts w:ascii="文鼎小标宋简" w:eastAsia="文鼎小标宋简" w:hAnsi="文鼎小标宋简" w:cs="文鼎小标宋简" w:hint="eastAsia"/>
          <w:sz w:val="36"/>
          <w:szCs w:val="36"/>
        </w:rPr>
      </w:pPr>
      <w:r>
        <w:rPr>
          <w:rFonts w:ascii="文鼎小标宋简" w:eastAsia="文鼎小标宋简" w:hAnsi="文鼎小标宋简" w:cs="文鼎小标宋简" w:hint="eastAsia"/>
          <w:sz w:val="36"/>
          <w:szCs w:val="36"/>
        </w:rPr>
        <w:t>2017年黄标车淘汰计划</w:t>
      </w:r>
    </w:p>
    <w:tbl>
      <w:tblPr>
        <w:tblpPr w:leftFromText="180" w:rightFromText="180" w:vertAnchor="text" w:horzAnchor="page" w:tblpX="1762" w:tblpY="209"/>
        <w:tblOverlap w:val="never"/>
        <w:tblW w:w="0" w:type="auto"/>
        <w:tblLayout w:type="fixed"/>
        <w:tblLook w:val="0000"/>
      </w:tblPr>
      <w:tblGrid>
        <w:gridCol w:w="2031"/>
        <w:gridCol w:w="2617"/>
        <w:gridCol w:w="3874"/>
      </w:tblGrid>
      <w:tr w:rsidR="006F7242">
        <w:trPr>
          <w:trHeight w:val="75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序号</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地区</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b/>
                <w:bCs/>
                <w:sz w:val="24"/>
              </w:rPr>
            </w:pPr>
            <w:r>
              <w:rPr>
                <w:rFonts w:eastAsia="楷体_GB2312"/>
                <w:b/>
                <w:bCs/>
                <w:sz w:val="24"/>
              </w:rPr>
              <w:t>2017</w:t>
            </w:r>
            <w:r>
              <w:rPr>
                <w:rFonts w:eastAsia="楷体_GB2312"/>
                <w:b/>
                <w:bCs/>
                <w:sz w:val="24"/>
              </w:rPr>
              <w:t>年黄标车淘汰计划（辆）</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广州</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11303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深圳</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24304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3</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珠海</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889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4</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汕头</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9549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5</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佛山</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1662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6</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韶关</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3237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7</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湛江</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9462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8</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肇庆</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1849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9</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江门</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7552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10</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茂名</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9992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11</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惠州</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961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12</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梅州</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8410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13</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汕尾</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3094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14</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河源</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3946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15</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阳江</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2741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16</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清远</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6774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17</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东莞</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11305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18</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中山</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1056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19</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潮州</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3564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20</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揭阳</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6501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21</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云浮</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3879 </w:t>
            </w:r>
          </w:p>
        </w:tc>
      </w:tr>
      <w:tr w:rsidR="006F7242">
        <w:trPr>
          <w:trHeight w:val="360"/>
        </w:trPr>
        <w:tc>
          <w:tcPr>
            <w:tcW w:w="2031"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22</w:t>
            </w:r>
          </w:p>
        </w:tc>
        <w:tc>
          <w:tcPr>
            <w:tcW w:w="2617" w:type="dxa"/>
            <w:tcBorders>
              <w:top w:val="single" w:sz="4" w:space="0" w:color="000000"/>
              <w:left w:val="single" w:sz="4" w:space="0" w:color="000000"/>
              <w:bottom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顺德</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2624 </w:t>
            </w:r>
          </w:p>
        </w:tc>
      </w:tr>
      <w:tr w:rsidR="006F7242">
        <w:trPr>
          <w:trHeight w:val="360"/>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珠三角</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63504 </w:t>
            </w:r>
          </w:p>
        </w:tc>
      </w:tr>
      <w:tr w:rsidR="006F7242">
        <w:trPr>
          <w:trHeight w:val="360"/>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粤东西北</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71148 </w:t>
            </w:r>
          </w:p>
        </w:tc>
      </w:tr>
      <w:tr w:rsidR="006F7242">
        <w:trPr>
          <w:trHeight w:val="360"/>
        </w:trPr>
        <w:tc>
          <w:tcPr>
            <w:tcW w:w="4648" w:type="dxa"/>
            <w:gridSpan w:val="2"/>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合计</w:t>
            </w:r>
          </w:p>
        </w:tc>
        <w:tc>
          <w:tcPr>
            <w:tcW w:w="3874" w:type="dxa"/>
            <w:tcBorders>
              <w:top w:val="single" w:sz="4" w:space="0" w:color="000000"/>
              <w:left w:val="single" w:sz="4" w:space="0" w:color="000000"/>
              <w:bottom w:val="single" w:sz="4" w:space="0" w:color="000000"/>
              <w:right w:val="single" w:sz="4" w:space="0" w:color="000000"/>
            </w:tcBorders>
            <w:vAlign w:val="center"/>
          </w:tcPr>
          <w:p w:rsidR="006F7242" w:rsidRDefault="006F7242">
            <w:pPr>
              <w:autoSpaceDN w:val="0"/>
              <w:spacing w:line="320" w:lineRule="exact"/>
              <w:jc w:val="center"/>
              <w:textAlignment w:val="center"/>
              <w:rPr>
                <w:rFonts w:eastAsia="楷体_GB2312"/>
                <w:sz w:val="24"/>
              </w:rPr>
            </w:pPr>
            <w:r>
              <w:rPr>
                <w:rFonts w:eastAsia="楷体_GB2312"/>
                <w:sz w:val="24"/>
              </w:rPr>
              <w:t xml:space="preserve">134653 </w:t>
            </w:r>
          </w:p>
        </w:tc>
      </w:tr>
    </w:tbl>
    <w:p w:rsidR="006F7242" w:rsidRDefault="006F7242" w:rsidP="00295DBF">
      <w:pPr>
        <w:rPr>
          <w:rFonts w:hint="eastAsia"/>
        </w:rPr>
      </w:pPr>
    </w:p>
    <w:sectPr w:rsidR="006F7242">
      <w:footerReference w:type="default" r:id="rId9"/>
      <w:pgSz w:w="11906" w:h="16838"/>
      <w:pgMar w:top="2098" w:right="1474" w:bottom="1985" w:left="1588" w:header="851" w:footer="1588" w:gutter="0"/>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0A2" w:rsidRDefault="007F00A2">
      <w:r>
        <w:separator/>
      </w:r>
    </w:p>
  </w:endnote>
  <w:endnote w:type="continuationSeparator" w:id="0">
    <w:p w:rsidR="007F00A2" w:rsidRDefault="007F0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0" w:usb1="080E0000" w:usb2="00000010" w:usb3="00000000" w:csb0="00040000" w:csb1="00000000"/>
  </w:font>
  <w:font w:name="Menlo">
    <w:altName w:val="Segoe Print"/>
    <w:charset w:val="00"/>
    <w:family w:val="auto"/>
    <w:pitch w:val="default"/>
    <w:sig w:usb0="00000000" w:usb1="00000000" w:usb2="00000000" w:usb3="00000000" w:csb0="00040001" w:csb1="00000000"/>
  </w:font>
  <w:font w:name="方正姚体">
    <w:panose1 w:val="02010601030101010101"/>
    <w:charset w:val="86"/>
    <w:family w:val="auto"/>
    <w:pitch w:val="variable"/>
    <w:sig w:usb0="00000003" w:usb1="080E0000" w:usb2="00000010" w:usb3="00000000" w:csb0="00040000" w:csb1="00000000"/>
  </w:font>
  <w:font w:name="文鼎小标宋简">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42" w:rsidRDefault="006F7242">
    <w:pPr>
      <w:pStyle w:val="a8"/>
    </w:pPr>
    <w:r>
      <w:pict>
        <v:rect id="文本框2" o:spid="_x0000_s2049" style="position:absolute;margin-left:104pt;margin-top:0;width:2in;height:2in;z-index:251657216;mso-wrap-style:none;mso-position-horizontal:outside;mso-position-horizontal-relative:margin" filled="f" stroked="f">
          <v:textbox style="mso-next-textbox:#文本框2;mso-fit-shape-to-text:t" inset="0,0,0,0">
            <w:txbxContent>
              <w:p w:rsidR="006F7242" w:rsidRDefault="006F7242">
                <w:pPr>
                  <w:snapToGrid w:val="0"/>
                  <w:rPr>
                    <w:rFonts w:hint="eastAsia"/>
                    <w:sz w:val="1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39DE" w:rsidRPr="000D39DE">
                  <w:rPr>
                    <w:rFonts w:ascii="宋体" w:eastAsia="宋体" w:hAnsi="宋体" w:cs="宋体"/>
                    <w:noProof/>
                    <w:sz w:val="28"/>
                    <w:szCs w:val="28"/>
                    <w:lang w:val="en-US" w:eastAsia="zh-CN"/>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42" w:rsidRDefault="006F7242">
    <w:pPr>
      <w:pStyle w:val="a8"/>
    </w:pPr>
    <w:r>
      <w:pict>
        <v:rect id="_x0000_s2050" style="position:absolute;margin-left:0;margin-top:0;width:2in;height:2in;z-index:251658240;mso-wrap-style:none;mso-position-horizontal:center;mso-position-horizontal-relative:margin" filled="f" stroked="f">
          <v:textbox style="mso-next-textbox:#_x0000_s2050;mso-fit-shape-to-text:t" inset="0,0,0,0">
            <w:txbxContent>
              <w:p w:rsidR="006F7242" w:rsidRDefault="006F7242">
                <w:pPr>
                  <w:snapToGrid w:val="0"/>
                  <w:rPr>
                    <w:rFonts w:hint="eastAsia"/>
                    <w:sz w:val="1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0D39DE" w:rsidRPr="000D39DE">
                  <w:rPr>
                    <w:rFonts w:ascii="宋体" w:eastAsia="宋体" w:hAnsi="宋体" w:cs="宋体"/>
                    <w:noProof/>
                    <w:sz w:val="28"/>
                    <w:szCs w:val="28"/>
                    <w:lang w:val="en-US" w:eastAsia="zh-CN"/>
                  </w:rPr>
                  <w:t>23</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242" w:rsidRDefault="006F72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0A2" w:rsidRDefault="007F00A2">
      <w:r>
        <w:separator/>
      </w:r>
    </w:p>
  </w:footnote>
  <w:footnote w:type="continuationSeparator" w:id="0">
    <w:p w:rsidR="007F00A2" w:rsidRDefault="007F0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ideographDigital"/>
      <w:lvlText w:val="（%1）"/>
      <w:lvlJc w:val="left"/>
      <w:pPr>
        <w:tabs>
          <w:tab w:val="num" w:pos="930"/>
        </w:tabs>
        <w:ind w:left="93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9"/>
    <w:multiLevelType w:val="multilevel"/>
    <w:tmpl w:val="00000009"/>
    <w:lvl w:ilvl="0">
      <w:start w:val="23"/>
      <w:numFmt w:val="decimal"/>
      <w:suff w:val="nothing"/>
      <w:lvlText w:val="%1．"/>
      <w:lvlJc w:val="left"/>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C"/>
    <w:multiLevelType w:val="multilevel"/>
    <w:tmpl w:val="0000000C"/>
    <w:lvl w:ilvl="0">
      <w:start w:val="1"/>
      <w:numFmt w:val="ideographDigit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420"/>
  <w:drawingGridHorizontalSpacing w:val="158"/>
  <w:drawingGridVerticalSpacing w:val="302"/>
  <w:noPunctuationKerning/>
  <w:characterSpacingControl w:val="compressPunctuation"/>
  <w:doNotValidateAgainstSchema/>
  <w:doNotDemarcateInvalidXml/>
  <w:hdrShapeDefaults>
    <o:shapedefaults v:ext="edit" spidmax="3076"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D39DE"/>
    <w:rsid w:val="00295DBF"/>
    <w:rsid w:val="006F7242"/>
    <w:rsid w:val="007F0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4"/>
    </w:rPr>
  </w:style>
  <w:style w:type="paragraph" w:styleId="1">
    <w:name w:val="heading 1"/>
    <w:next w:val="a"/>
    <w:qFormat/>
    <w:pPr>
      <w:keepNext/>
      <w:keepLines/>
      <w:numPr>
        <w:numId w:val="3"/>
      </w:numPr>
      <w:tabs>
        <w:tab w:val="left" w:pos="420"/>
      </w:tabs>
      <w:outlineLvl w:val="0"/>
    </w:pPr>
    <w:rPr>
      <w:rFonts w:eastAsia="黑体"/>
      <w:bCs/>
      <w:kern w:val="44"/>
      <w:sz w:val="30"/>
      <w:szCs w:val="44"/>
    </w:rPr>
  </w:style>
  <w:style w:type="paragraph" w:styleId="2">
    <w:name w:val="heading 2"/>
    <w:next w:val="a"/>
    <w:qFormat/>
    <w:pPr>
      <w:keepNext/>
      <w:keepLines/>
      <w:numPr>
        <w:numId w:val="2"/>
      </w:numPr>
      <w:tabs>
        <w:tab w:val="left" w:pos="930"/>
      </w:tabs>
      <w:ind w:left="0" w:firstLine="0"/>
      <w:outlineLvl w:val="1"/>
    </w:pPr>
    <w:rPr>
      <w:rFonts w:ascii="Arial" w:eastAsia="楷体_GB2312" w:hAnsi="Arial"/>
      <w:b/>
      <w:bCs/>
      <w:kern w:val="2"/>
      <w:sz w:val="32"/>
      <w:szCs w:val="32"/>
    </w:rPr>
  </w:style>
  <w:style w:type="paragraph" w:styleId="3">
    <w:name w:val="heading 3"/>
    <w:basedOn w:val="a"/>
    <w:next w:val="a"/>
    <w:qFormat/>
    <w:pPr>
      <w:keepNext/>
      <w:keepLines/>
      <w:numPr>
        <w:numId w:val="1"/>
      </w:numPr>
      <w:tabs>
        <w:tab w:val="left" w:pos="420"/>
      </w:tabs>
      <w:outlineLvl w:val="2"/>
    </w:pPr>
    <w:rPr>
      <w:b/>
      <w:bCs/>
      <w:sz w:val="30"/>
      <w:szCs w:val="32"/>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rPr>
      <w:color w:val="000000"/>
      <w:u w:val="none"/>
    </w:rPr>
  </w:style>
  <w:style w:type="character" w:styleId="a5">
    <w:name w:val="page number"/>
    <w:basedOn w:val="a0"/>
  </w:style>
  <w:style w:type="character" w:styleId="HTML">
    <w:name w:val="HTML Code"/>
    <w:rPr>
      <w:rFonts w:ascii="Menlo" w:eastAsia="Menlo" w:hAnsi="Menlo" w:cs="Menlo"/>
      <w:color w:val="C7254E"/>
      <w:sz w:val="21"/>
      <w:szCs w:val="21"/>
      <w:shd w:val="clear" w:color="auto" w:fill="F9F2F4"/>
    </w:rPr>
  </w:style>
  <w:style w:type="character" w:styleId="HTML0">
    <w:name w:val="HTML Sample"/>
    <w:rPr>
      <w:rFonts w:ascii="Menlo" w:eastAsia="Menlo" w:hAnsi="Menlo" w:cs="Menlo" w:hint="default"/>
      <w:sz w:val="21"/>
      <w:szCs w:val="21"/>
    </w:rPr>
  </w:style>
  <w:style w:type="character" w:styleId="HTML1">
    <w:name w:val="HTML Definition"/>
    <w:rPr>
      <w:i/>
    </w:rPr>
  </w:style>
  <w:style w:type="character" w:styleId="HTML2">
    <w:name w:val="HTML Keyboard"/>
    <w:rPr>
      <w:rFonts w:ascii="Menlo" w:eastAsia="Menlo" w:hAnsi="Menlo" w:cs="Menlo" w:hint="default"/>
      <w:color w:val="FFFFFF"/>
      <w:sz w:val="21"/>
      <w:szCs w:val="21"/>
      <w:shd w:val="clear" w:color="auto" w:fill="333333"/>
    </w:rPr>
  </w:style>
  <w:style w:type="character" w:styleId="a6">
    <w:name w:val="FollowedHyperlink"/>
    <w:rPr>
      <w:color w:val="000000"/>
      <w:u w:val="none"/>
    </w:rPr>
  </w:style>
  <w:style w:type="character" w:customStyle="1" w:styleId="font11">
    <w:name w:val="font11"/>
    <w:rPr>
      <w:rFonts w:ascii="宋体" w:eastAsia="宋体" w:hAnsi="宋体" w:cs="宋体" w:hint="eastAsia"/>
      <w:i w:val="0"/>
      <w:color w:val="000000"/>
      <w:sz w:val="20"/>
      <w:szCs w:val="20"/>
      <w:u w:val="none"/>
    </w:rPr>
  </w:style>
  <w:style w:type="character" w:customStyle="1" w:styleId="folder1">
    <w:name w:val="folder1"/>
    <w:basedOn w:val="a0"/>
  </w:style>
  <w:style w:type="character" w:customStyle="1" w:styleId="file">
    <w:name w:val="file"/>
    <w:basedOn w:val="a0"/>
  </w:style>
  <w:style w:type="character" w:customStyle="1" w:styleId="folder">
    <w:name w:val="folder"/>
    <w:basedOn w:val="a0"/>
  </w:style>
  <w:style w:type="paragraph" w:styleId="a7">
    <w:name w:val="Body Text"/>
    <w:basedOn w:val="a"/>
    <w:rPr>
      <w:rFonts w:eastAsia="方正姚体"/>
      <w:b/>
      <w:color w:val="FF0000"/>
      <w:sz w:val="84"/>
    </w:rPr>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A4&#26631;&#20934;&#2925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A4标准版</Template>
  <TotalTime>0</TotalTime>
  <Pages>26</Pages>
  <Words>2260</Words>
  <Characters>12882</Characters>
  <Application>Microsoft Office Word</Application>
  <DocSecurity>0</DocSecurity>
  <PresentationFormat/>
  <Lines>107</Lines>
  <Paragraphs>30</Paragraphs>
  <Slides>0</Slides>
  <Notes>0</Notes>
  <HiddenSlides>0</HiddenSlides>
  <MMClips>0</MMClips>
  <ScaleCrop>false</ScaleCrop>
  <Company>Microsoft</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广东省环境保护局文件</dc:title>
  <dc:creator>猪猪番薯</dc:creator>
  <cp:lastModifiedBy>Administrator</cp:lastModifiedBy>
  <cp:revision>2</cp:revision>
  <cp:lastPrinted>2013-08-20T01:24:00Z</cp:lastPrinted>
  <dcterms:created xsi:type="dcterms:W3CDTF">2017-09-27T07:58:00Z</dcterms:created>
  <dcterms:modified xsi:type="dcterms:W3CDTF">2017-09-27T07:58:00Z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